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FFBD92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Pr="00207615">
        <w:rPr>
          <w:rFonts w:cs="Arial"/>
          <w:sz w:val="24"/>
          <w:szCs w:val="24"/>
        </w:rPr>
        <w:tab/>
      </w:r>
      <w:r w:rsidRPr="004E3B8E">
        <w:rPr>
          <w:rFonts w:cs="Arial"/>
          <w:color w:val="000000"/>
          <w:sz w:val="24"/>
          <w:szCs w:val="24"/>
        </w:rPr>
        <w:t>R4-</w:t>
      </w:r>
      <w:r w:rsidR="000412D4">
        <w:rPr>
          <w:rFonts w:cs="Arial"/>
          <w:color w:val="000000"/>
          <w:sz w:val="24"/>
          <w:szCs w:val="24"/>
        </w:rPr>
        <w:t>18</w:t>
      </w:r>
      <w:r w:rsidR="00353542">
        <w:rPr>
          <w:rFonts w:cs="Arial"/>
          <w:color w:val="000000"/>
          <w:sz w:val="24"/>
          <w:szCs w:val="24"/>
        </w:rPr>
        <w:t>xxxxx</w:t>
      </w:r>
    </w:p>
    <w:p w14:paraId="2700B07E" w14:textId="68B404E0" w:rsidR="003175E3" w:rsidRPr="008C4D7E" w:rsidRDefault="00353542" w:rsidP="003175E3">
      <w:pPr>
        <w:pStyle w:val="Header"/>
        <w:rPr>
          <w:noProof w:val="0"/>
          <w:lang w:val="en-GB"/>
        </w:rPr>
      </w:pPr>
      <w:r>
        <w:rPr>
          <w:rFonts w:eastAsia="SimSun"/>
          <w:sz w:val="24"/>
          <w:szCs w:val="24"/>
          <w:lang w:eastAsia="zh-CN"/>
        </w:rPr>
        <w:t>Athens, Greece</w:t>
      </w:r>
      <w:r w:rsidR="003175E3" w:rsidRPr="002E7CB7">
        <w:rPr>
          <w:rFonts w:eastAsia="SimSun"/>
          <w:sz w:val="24"/>
          <w:szCs w:val="24"/>
          <w:lang w:eastAsia="zh-CN"/>
        </w:rPr>
        <w:t xml:space="preserve">, </w:t>
      </w:r>
      <w:r>
        <w:rPr>
          <w:rFonts w:eastAsia="SimSun"/>
          <w:sz w:val="24"/>
          <w:szCs w:val="24"/>
          <w:lang w:eastAsia="zh-CN"/>
        </w:rPr>
        <w:t>25</w:t>
      </w:r>
      <w:r w:rsidRPr="00353542">
        <w:rPr>
          <w:rFonts w:eastAsia="SimSun"/>
          <w:sz w:val="24"/>
          <w:szCs w:val="24"/>
          <w:vertAlign w:val="superscript"/>
          <w:lang w:eastAsia="zh-CN"/>
        </w:rPr>
        <w:t>th</w:t>
      </w:r>
      <w:r>
        <w:rPr>
          <w:rFonts w:eastAsia="SimSun"/>
          <w:sz w:val="24"/>
          <w:szCs w:val="24"/>
          <w:lang w:eastAsia="zh-CN"/>
        </w:rPr>
        <w:t xml:space="preserve"> Feb – 1</w:t>
      </w:r>
      <w:r w:rsidRPr="00353542">
        <w:rPr>
          <w:rFonts w:eastAsia="SimSun"/>
          <w:sz w:val="24"/>
          <w:szCs w:val="24"/>
          <w:vertAlign w:val="superscript"/>
          <w:lang w:eastAsia="zh-CN"/>
        </w:rPr>
        <w:t>st</w:t>
      </w:r>
      <w:r>
        <w:rPr>
          <w:rFonts w:eastAsia="SimSun"/>
          <w:sz w:val="24"/>
          <w:szCs w:val="24"/>
          <w:lang w:eastAsia="zh-CN"/>
        </w:rPr>
        <w:t xml:space="preserve"> March</w:t>
      </w:r>
      <w:r w:rsidR="003175E3" w:rsidRPr="002E7CB7">
        <w:rPr>
          <w:rFonts w:eastAsia="SimSun"/>
          <w:sz w:val="24"/>
          <w:szCs w:val="24"/>
          <w:lang w:eastAsia="zh-CN"/>
        </w:rPr>
        <w:t>, 201</w:t>
      </w:r>
      <w:r>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21F400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71CA1">
        <w:rPr>
          <w:rFonts w:ascii="Arial" w:hAnsi="Arial"/>
          <w:sz w:val="24"/>
          <w:lang w:val="en-US"/>
        </w:rPr>
        <w:t>7.12.1</w:t>
      </w:r>
      <w:bookmarkStart w:id="0" w:name="_GoBack"/>
      <w:bookmarkEnd w:id="0"/>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3F54DD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D6228">
        <w:rPr>
          <w:rFonts w:ascii="Arial" w:hAnsi="Arial"/>
          <w:sz w:val="24"/>
          <w:lang w:val="en-US"/>
        </w:rPr>
        <w:t>On R16 additional enhancements to NB-IoT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66C30C0D" w:rsidR="003A3520" w:rsidRDefault="009046D1" w:rsidP="00017422">
      <w:pPr>
        <w:pStyle w:val="Heading1"/>
        <w:rPr>
          <w:lang w:val="en-US"/>
        </w:rPr>
      </w:pPr>
      <w:r>
        <w:rPr>
          <w:lang w:val="en-US"/>
        </w:rPr>
        <w:t>Introduction</w:t>
      </w:r>
    </w:p>
    <w:p w14:paraId="63B22E1B" w14:textId="629CD71D" w:rsidR="00E7044A" w:rsidRDefault="00E7044A" w:rsidP="00E7044A">
      <w:pPr>
        <w:rPr>
          <w:lang w:val="en-US"/>
        </w:rPr>
      </w:pPr>
      <w:r>
        <w:rPr>
          <w:lang w:val="en-US"/>
        </w:rPr>
        <w:t xml:space="preserve">In </w:t>
      </w:r>
      <w:r w:rsidR="00AD6228">
        <w:rPr>
          <w:lang w:val="en-US"/>
        </w:rPr>
        <w:t>RAN plenary meeting #82, WID for additional enhancement to NB-IoT was approved with the following objectives that requires RAN4 engagement</w:t>
      </w:r>
      <w:r w:rsidR="00091FCD">
        <w:rPr>
          <w:lang w:val="en-US"/>
        </w:rPr>
        <w:t xml:space="preserve"> [1]</w:t>
      </w:r>
      <w:r w:rsidR="00AD6228">
        <w:rPr>
          <w:lang w:val="en-US"/>
        </w:rPr>
        <w:t>:</w:t>
      </w:r>
      <w:r>
        <w:rPr>
          <w:lang w:val="en-US"/>
        </w:rPr>
        <w:t xml:space="preserve"> </w:t>
      </w:r>
    </w:p>
    <w:p w14:paraId="2A25011C" w14:textId="52E9ED33" w:rsidR="00E7044A" w:rsidRDefault="00E7044A" w:rsidP="00E7044A">
      <w:pPr>
        <w:rPr>
          <w:lang w:val="en-US"/>
        </w:rPr>
      </w:pPr>
      <w:r w:rsidRPr="0074147F">
        <w:rPr>
          <w:noProof/>
          <w:lang w:val="en-US" w:eastAsia="zh-CN"/>
        </w:rPr>
        <mc:AlternateContent>
          <mc:Choice Requires="wps">
            <w:drawing>
              <wp:inline distT="0" distB="0" distL="0" distR="0" wp14:anchorId="32186148" wp14:editId="335B5C1F">
                <wp:extent cx="5881420" cy="2838298"/>
                <wp:effectExtent l="0" t="0" r="24130"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838298"/>
                        </a:xfrm>
                        <a:prstGeom prst="rect">
                          <a:avLst/>
                        </a:prstGeom>
                        <a:solidFill>
                          <a:srgbClr val="FFFFFF"/>
                        </a:solidFill>
                        <a:ln w="9525">
                          <a:solidFill>
                            <a:srgbClr val="000000"/>
                          </a:solidFill>
                          <a:miter lim="800000"/>
                          <a:headEnd/>
                          <a:tailEnd/>
                        </a:ln>
                      </wps:spPr>
                      <wps:txbx>
                        <w:txbxContent>
                          <w:p w14:paraId="5779E358" w14:textId="77777777" w:rsidR="00AD6228" w:rsidRPr="00BE6C0C" w:rsidRDefault="00AD6228" w:rsidP="00AD6228">
                            <w:pPr>
                              <w:spacing w:after="0"/>
                              <w:rPr>
                                <w:b/>
                                <w:bCs/>
                              </w:rPr>
                            </w:pPr>
                            <w:r w:rsidRPr="00BE6C0C">
                              <w:rPr>
                                <w:b/>
                                <w:bCs/>
                              </w:rPr>
                              <w:t>Improved DL transmission efficiency and/or UE power consumption:</w:t>
                            </w:r>
                          </w:p>
                          <w:p w14:paraId="5852C19B" w14:textId="77777777" w:rsidR="00AD6228" w:rsidRPr="00BE6C0C" w:rsidRDefault="00AD6228" w:rsidP="009C40F6">
                            <w:pPr>
                              <w:numPr>
                                <w:ilvl w:val="0"/>
                                <w:numId w:val="7"/>
                              </w:numPr>
                              <w:overflowPunct w:val="0"/>
                              <w:autoSpaceDE w:val="0"/>
                              <w:autoSpaceDN w:val="0"/>
                              <w:adjustRightInd w:val="0"/>
                              <w:spacing w:after="0"/>
                              <w:textAlignment w:val="baseline"/>
                              <w:rPr>
                                <w:bCs/>
                              </w:rPr>
                            </w:pPr>
                            <w:bookmarkStart w:id="1" w:name="_Hlk515907437"/>
                            <w:r w:rsidRPr="00BE6C0C">
                              <w:rPr>
                                <w:bCs/>
                              </w:rPr>
                              <w:t xml:space="preserve">Specify support for UE-group wake-up signal (WUS) [RAN1, RAN2, </w:t>
                            </w:r>
                            <w:r w:rsidRPr="00AD6228">
                              <w:rPr>
                                <w:bCs/>
                                <w:highlight w:val="green"/>
                              </w:rPr>
                              <w:t>RAN4</w:t>
                            </w:r>
                            <w:r w:rsidRPr="00BE6C0C">
                              <w:rPr>
                                <w:bCs/>
                              </w:rPr>
                              <w:t>]</w:t>
                            </w:r>
                          </w:p>
                          <w:bookmarkEnd w:id="1"/>
                          <w:p w14:paraId="6A685FEA" w14:textId="449FFFE0" w:rsidR="00E411D4" w:rsidRPr="00E7044A" w:rsidRDefault="00E411D4" w:rsidP="00AD6228">
                            <w:pPr>
                              <w:tabs>
                                <w:tab w:val="center" w:pos="4153"/>
                                <w:tab w:val="right" w:pos="8306"/>
                              </w:tabs>
                              <w:spacing w:after="120"/>
                              <w:jc w:val="both"/>
                              <w:rPr>
                                <w:rFonts w:ascii="Arial" w:hAnsi="Arial" w:cs="Arial"/>
                                <w:sz w:val="18"/>
                                <w:szCs w:val="18"/>
                                <w:lang w:val="en-US"/>
                              </w:rPr>
                            </w:pPr>
                          </w:p>
                          <w:p w14:paraId="19D05C7A" w14:textId="77777777" w:rsidR="00AD6228" w:rsidRPr="00BE6C0C" w:rsidRDefault="00AD6228" w:rsidP="00AD6228">
                            <w:pPr>
                              <w:spacing w:after="0"/>
                              <w:rPr>
                                <w:b/>
                                <w:bCs/>
                              </w:rPr>
                            </w:pPr>
                            <w:r w:rsidRPr="00BE6C0C">
                              <w:rPr>
                                <w:b/>
                                <w:bCs/>
                              </w:rPr>
                              <w:t>Improved UL transmission efficiency</w:t>
                            </w:r>
                            <w:bookmarkStart w:id="2" w:name="_Hlk515906322"/>
                            <w:r w:rsidRPr="00BE6C0C">
                              <w:rPr>
                                <w:b/>
                                <w:bCs/>
                              </w:rPr>
                              <w:t xml:space="preserve"> and/or UE power consumption</w:t>
                            </w:r>
                            <w:bookmarkEnd w:id="2"/>
                            <w:r w:rsidRPr="00BE6C0C">
                              <w:rPr>
                                <w:b/>
                                <w:bCs/>
                              </w:rPr>
                              <w:t>:</w:t>
                            </w:r>
                          </w:p>
                          <w:p w14:paraId="69788098" w14:textId="77777777" w:rsidR="00AD6228" w:rsidRPr="00BE6C0C" w:rsidRDefault="00AD6228" w:rsidP="009C40F6">
                            <w:pPr>
                              <w:numPr>
                                <w:ilvl w:val="0"/>
                                <w:numId w:val="8"/>
                              </w:numPr>
                              <w:overflowPunct w:val="0"/>
                              <w:autoSpaceDE w:val="0"/>
                              <w:autoSpaceDN w:val="0"/>
                              <w:adjustRightInd w:val="0"/>
                              <w:spacing w:after="0"/>
                              <w:textAlignment w:val="baseline"/>
                              <w:rPr>
                                <w:bCs/>
                              </w:rPr>
                            </w:pPr>
                            <w:r w:rsidRPr="00BE6C0C">
                              <w:rPr>
                                <w:bCs/>
                              </w:rPr>
                              <w:t xml:space="preserve">Specify support for transmission in preconfigured resources in idle and/or connected mode based on SC-FDMA waveform for UEs with a valid timing </w:t>
                            </w:r>
                            <w:proofErr w:type="gramStart"/>
                            <w:r w:rsidRPr="00BE6C0C">
                              <w:rPr>
                                <w:bCs/>
                              </w:rPr>
                              <w:t>advance[</w:t>
                            </w:r>
                            <w:proofErr w:type="gramEnd"/>
                            <w:r w:rsidRPr="00BE6C0C">
                              <w:rPr>
                                <w:bCs/>
                              </w:rPr>
                              <w:t xml:space="preserve">RAN1, RAN2, </w:t>
                            </w:r>
                            <w:r w:rsidRPr="00AD6228">
                              <w:rPr>
                                <w:bCs/>
                                <w:highlight w:val="green"/>
                              </w:rPr>
                              <w:t>RAN4</w:t>
                            </w:r>
                            <w:r w:rsidRPr="00BE6C0C">
                              <w:rPr>
                                <w:bCs/>
                              </w:rPr>
                              <w:t>]</w:t>
                            </w:r>
                          </w:p>
                          <w:p w14:paraId="4EEA43F9" w14:textId="77777777" w:rsidR="00AD6228" w:rsidRPr="00BE6C0C" w:rsidRDefault="00AD6228" w:rsidP="009C40F6">
                            <w:pPr>
                              <w:numPr>
                                <w:ilvl w:val="1"/>
                                <w:numId w:val="8"/>
                              </w:numPr>
                              <w:overflowPunct w:val="0"/>
                              <w:autoSpaceDE w:val="0"/>
                              <w:autoSpaceDN w:val="0"/>
                              <w:adjustRightInd w:val="0"/>
                              <w:spacing w:after="0"/>
                              <w:textAlignment w:val="baseline"/>
                              <w:rPr>
                                <w:bCs/>
                              </w:rPr>
                            </w:pPr>
                            <w:r w:rsidRPr="00BE6C0C">
                              <w:rPr>
                                <w:bCs/>
                              </w:rPr>
                              <w:t>Both shared resources and dedicated resources can be discussed</w:t>
                            </w:r>
                          </w:p>
                          <w:p w14:paraId="3560F10B" w14:textId="3F163964" w:rsidR="00E411D4" w:rsidRDefault="00AD6228" w:rsidP="009C40F6">
                            <w:pPr>
                              <w:numPr>
                                <w:ilvl w:val="1"/>
                                <w:numId w:val="8"/>
                              </w:numPr>
                              <w:overflowPunct w:val="0"/>
                              <w:autoSpaceDE w:val="0"/>
                              <w:autoSpaceDN w:val="0"/>
                              <w:adjustRightInd w:val="0"/>
                              <w:spacing w:after="0"/>
                              <w:textAlignment w:val="baseline"/>
                              <w:rPr>
                                <w:bCs/>
                              </w:rPr>
                            </w:pPr>
                            <w:r w:rsidRPr="00BE6C0C">
                              <w:rPr>
                                <w:bCs/>
                              </w:rPr>
                              <w:t>Note: This is limited to orthogonal (multi) access schemes</w:t>
                            </w:r>
                          </w:p>
                          <w:p w14:paraId="52A48E50" w14:textId="77777777" w:rsidR="00AD6228" w:rsidRPr="00AD6228" w:rsidRDefault="00AD6228" w:rsidP="00AD6228">
                            <w:pPr>
                              <w:overflowPunct w:val="0"/>
                              <w:autoSpaceDE w:val="0"/>
                              <w:autoSpaceDN w:val="0"/>
                              <w:adjustRightInd w:val="0"/>
                              <w:spacing w:after="0"/>
                              <w:ind w:left="1440"/>
                              <w:textAlignment w:val="baseline"/>
                              <w:rPr>
                                <w:bCs/>
                              </w:rPr>
                            </w:pPr>
                          </w:p>
                          <w:p w14:paraId="3A9A659A" w14:textId="77777777" w:rsidR="00AD6228" w:rsidRPr="00BE6C0C" w:rsidRDefault="00AD6228" w:rsidP="00AD6228">
                            <w:pPr>
                              <w:spacing w:after="0"/>
                              <w:rPr>
                                <w:b/>
                                <w:bCs/>
                              </w:rPr>
                            </w:pPr>
                            <w:r w:rsidRPr="00BE6C0C">
                              <w:rPr>
                                <w:b/>
                                <w:bCs/>
                              </w:rPr>
                              <w:t>Improved multi-carrier operation:</w:t>
                            </w:r>
                          </w:p>
                          <w:p w14:paraId="50388768" w14:textId="77777777" w:rsidR="00AD6228" w:rsidRPr="00516007" w:rsidRDefault="00AD6228" w:rsidP="009C40F6">
                            <w:pPr>
                              <w:numPr>
                                <w:ilvl w:val="0"/>
                                <w:numId w:val="9"/>
                              </w:numPr>
                              <w:overflowPunct w:val="0"/>
                              <w:autoSpaceDE w:val="0"/>
                              <w:autoSpaceDN w:val="0"/>
                              <w:adjustRightInd w:val="0"/>
                              <w:spacing w:after="0"/>
                              <w:textAlignment w:val="baseline"/>
                              <w:rPr>
                                <w:bCs/>
                              </w:rPr>
                            </w:pPr>
                            <w:r w:rsidRPr="00BE6C0C">
                              <w:rPr>
                                <w:bCs/>
                              </w:rPr>
                              <w:t>Specify support of Msg3 quality reporting for non-anchor access [RAN1, RAN2]</w:t>
                            </w:r>
                          </w:p>
                          <w:p w14:paraId="23AF7F0B" w14:textId="4313B3F5" w:rsidR="00AD6228" w:rsidRDefault="00AD6228" w:rsidP="009C40F6">
                            <w:pPr>
                              <w:numPr>
                                <w:ilvl w:val="0"/>
                                <w:numId w:val="9"/>
                              </w:numPr>
                              <w:overflowPunct w:val="0"/>
                              <w:autoSpaceDE w:val="0"/>
                              <w:autoSpaceDN w:val="0"/>
                              <w:adjustRightInd w:val="0"/>
                              <w:spacing w:after="0"/>
                              <w:textAlignment w:val="baseline"/>
                              <w:rPr>
                                <w:bCs/>
                              </w:rPr>
                            </w:pPr>
                            <w:r w:rsidRPr="00BE6C0C">
                              <w:rPr>
                                <w:bCs/>
                              </w:rPr>
                              <w:t xml:space="preserve">Specify signalling to indicate on a non-anchor carrier for paging a set of subframes which will contain NRS even when no paging NPDCCH is transmitted [RAN1, RAN2, </w:t>
                            </w:r>
                            <w:r w:rsidRPr="00AD6228">
                              <w:rPr>
                                <w:bCs/>
                                <w:highlight w:val="green"/>
                              </w:rPr>
                              <w:t>RAN4</w:t>
                            </w:r>
                            <w:r w:rsidRPr="00BE6C0C">
                              <w:rPr>
                                <w:bCs/>
                              </w:rPr>
                              <w:t xml:space="preserve">] </w:t>
                            </w:r>
                          </w:p>
                          <w:p w14:paraId="65EB8F73" w14:textId="18EB19A1" w:rsidR="00AD6228" w:rsidRDefault="00AD6228" w:rsidP="00AD6228">
                            <w:pPr>
                              <w:overflowPunct w:val="0"/>
                              <w:autoSpaceDE w:val="0"/>
                              <w:autoSpaceDN w:val="0"/>
                              <w:adjustRightInd w:val="0"/>
                              <w:spacing w:after="0"/>
                              <w:textAlignment w:val="baseline"/>
                              <w:rPr>
                                <w:bCs/>
                              </w:rPr>
                            </w:pPr>
                          </w:p>
                          <w:p w14:paraId="380CDC1C" w14:textId="77777777" w:rsidR="00AD6228" w:rsidRPr="00331D21" w:rsidRDefault="00AD6228" w:rsidP="00AD6228">
                            <w:pPr>
                              <w:spacing w:after="0"/>
                              <w:rPr>
                                <w:b/>
                                <w:bCs/>
                              </w:rPr>
                            </w:pPr>
                            <w:bookmarkStart w:id="3" w:name="_Hlk516692042"/>
                            <w:r w:rsidRPr="00331D21">
                              <w:rPr>
                                <w:b/>
                                <w:bCs/>
                              </w:rPr>
                              <w:t>Coexistence with NR</w:t>
                            </w:r>
                          </w:p>
                          <w:p w14:paraId="6064F4B6" w14:textId="77777777" w:rsidR="00AD6228" w:rsidRPr="00331D21" w:rsidRDefault="00AD6228" w:rsidP="009C40F6">
                            <w:pPr>
                              <w:numPr>
                                <w:ilvl w:val="0"/>
                                <w:numId w:val="10"/>
                              </w:numPr>
                              <w:overflowPunct w:val="0"/>
                              <w:autoSpaceDE w:val="0"/>
                              <w:autoSpaceDN w:val="0"/>
                              <w:adjustRightInd w:val="0"/>
                              <w:spacing w:after="0"/>
                              <w:textAlignment w:val="baseline"/>
                              <w:rPr>
                                <w:b/>
                                <w:bCs/>
                              </w:rPr>
                            </w:pPr>
                            <w:r w:rsidRPr="00331D21">
                              <w:rPr>
                                <w:bCs/>
                              </w:rPr>
                              <w:t xml:space="preserve">Study NR and LTE specifications to identify </w:t>
                            </w:r>
                            <w:bookmarkStart w:id="4" w:name="_Hlk516784255"/>
                            <w:r w:rsidRPr="00331D21">
                              <w:rPr>
                                <w:bCs/>
                              </w:rPr>
                              <w:t xml:space="preserve">possible issues related to coexistence of </w:t>
                            </w:r>
                            <w:bookmarkEnd w:id="4"/>
                            <w:r>
                              <w:rPr>
                                <w:bCs/>
                              </w:rPr>
                              <w:t xml:space="preserve">FDD/TDD </w:t>
                            </w:r>
                            <w:r w:rsidRPr="00331D21">
                              <w:rPr>
                                <w:bCs/>
                              </w:rPr>
                              <w:t>NB-IoT with NR [</w:t>
                            </w:r>
                            <w:r w:rsidRPr="00AD6228">
                              <w:rPr>
                                <w:bCs/>
                                <w:highlight w:val="green"/>
                              </w:rPr>
                              <w:t>RAN4</w:t>
                            </w:r>
                            <w:r w:rsidRPr="00331D21">
                              <w:rPr>
                                <w:bCs/>
                              </w:rPr>
                              <w:t>, RAN1, RAN2]</w:t>
                            </w:r>
                          </w:p>
                          <w:bookmarkEnd w:id="3"/>
                          <w:p w14:paraId="0E42E9B7" w14:textId="77777777" w:rsidR="00AD6228" w:rsidRPr="00BE6C0C" w:rsidRDefault="00AD6228" w:rsidP="00AD6228">
                            <w:pPr>
                              <w:overflowPunct w:val="0"/>
                              <w:autoSpaceDE w:val="0"/>
                              <w:autoSpaceDN w:val="0"/>
                              <w:adjustRightInd w:val="0"/>
                              <w:spacing w:after="0"/>
                              <w:textAlignment w:val="baseline"/>
                              <w:rPr>
                                <w:bCs/>
                              </w:rPr>
                            </w:pPr>
                          </w:p>
                          <w:p w14:paraId="113F0B1F" w14:textId="77777777" w:rsidR="00AD6228" w:rsidRPr="00E7044A" w:rsidRDefault="00AD6228" w:rsidP="00E7044A">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32186148" id="_x0000_t202" coordsize="21600,21600" o:spt="202" path="m,l,21600r21600,l21600,xe">
                <v:stroke joinstyle="miter"/>
                <v:path gradientshapeok="t" o:connecttype="rect"/>
              </v:shapetype>
              <v:shape id="Text Box 2" o:spid="_x0000_s1026" type="#_x0000_t202" style="width:463.1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">
                <v:textbox>
                  <w:txbxContent>
                    <w:p w14:paraId="5779E358" w14:textId="77777777" w:rsidR="00AD6228" w:rsidRPr="00BE6C0C" w:rsidRDefault="00AD6228" w:rsidP="00AD6228">
                      <w:pPr>
                        <w:spacing w:after="0"/>
                        <w:rPr>
                          <w:b/>
                          <w:bCs/>
                        </w:rPr>
                      </w:pPr>
                      <w:r w:rsidRPr="00BE6C0C">
                        <w:rPr>
                          <w:b/>
                          <w:bCs/>
                        </w:rPr>
                        <w:t>Improved DL transmission efficiency and/or UE power consumption:</w:t>
                      </w:r>
                    </w:p>
                    <w:p w14:paraId="5852C19B" w14:textId="77777777" w:rsidR="00AD6228" w:rsidRPr="00BE6C0C" w:rsidRDefault="00AD6228" w:rsidP="009C40F6">
                      <w:pPr>
                        <w:numPr>
                          <w:ilvl w:val="0"/>
                          <w:numId w:val="7"/>
                        </w:numPr>
                        <w:overflowPunct w:val="0"/>
                        <w:autoSpaceDE w:val="0"/>
                        <w:autoSpaceDN w:val="0"/>
                        <w:adjustRightInd w:val="0"/>
                        <w:spacing w:after="0"/>
                        <w:textAlignment w:val="baseline"/>
                        <w:rPr>
                          <w:bCs/>
                        </w:rPr>
                      </w:pPr>
                      <w:bookmarkStart w:id="5" w:name="_Hlk515907437"/>
                      <w:r w:rsidRPr="00BE6C0C">
                        <w:rPr>
                          <w:bCs/>
                        </w:rPr>
                        <w:t xml:space="preserve">Specify support for UE-group wake-up signal (WUS) [RAN1, RAN2, </w:t>
                      </w:r>
                      <w:r w:rsidRPr="00AD6228">
                        <w:rPr>
                          <w:bCs/>
                          <w:highlight w:val="green"/>
                        </w:rPr>
                        <w:t>RAN4</w:t>
                      </w:r>
                      <w:r w:rsidRPr="00BE6C0C">
                        <w:rPr>
                          <w:bCs/>
                        </w:rPr>
                        <w:t>]</w:t>
                      </w:r>
                    </w:p>
                    <w:bookmarkEnd w:id="5"/>
                    <w:p w14:paraId="6A685FEA" w14:textId="449FFFE0" w:rsidR="00E411D4" w:rsidRPr="00E7044A" w:rsidRDefault="00E411D4" w:rsidP="00AD6228">
                      <w:pPr>
                        <w:tabs>
                          <w:tab w:val="center" w:pos="4153"/>
                          <w:tab w:val="right" w:pos="8306"/>
                        </w:tabs>
                        <w:spacing w:after="120"/>
                        <w:jc w:val="both"/>
                        <w:rPr>
                          <w:rFonts w:ascii="Arial" w:hAnsi="Arial" w:cs="Arial"/>
                          <w:sz w:val="18"/>
                          <w:szCs w:val="18"/>
                          <w:lang w:val="en-US"/>
                        </w:rPr>
                      </w:pPr>
                    </w:p>
                    <w:p w14:paraId="19D05C7A" w14:textId="77777777" w:rsidR="00AD6228" w:rsidRPr="00BE6C0C" w:rsidRDefault="00AD6228" w:rsidP="00AD6228">
                      <w:pPr>
                        <w:spacing w:after="0"/>
                        <w:rPr>
                          <w:b/>
                          <w:bCs/>
                        </w:rPr>
                      </w:pPr>
                      <w:r w:rsidRPr="00BE6C0C">
                        <w:rPr>
                          <w:b/>
                          <w:bCs/>
                        </w:rPr>
                        <w:t>Improved UL transmission efficiency</w:t>
                      </w:r>
                      <w:bookmarkStart w:id="6" w:name="_Hlk515906322"/>
                      <w:r w:rsidRPr="00BE6C0C">
                        <w:rPr>
                          <w:b/>
                          <w:bCs/>
                        </w:rPr>
                        <w:t xml:space="preserve"> and/or UE power consumption</w:t>
                      </w:r>
                      <w:bookmarkEnd w:id="6"/>
                      <w:r w:rsidRPr="00BE6C0C">
                        <w:rPr>
                          <w:b/>
                          <w:bCs/>
                        </w:rPr>
                        <w:t>:</w:t>
                      </w:r>
                    </w:p>
                    <w:p w14:paraId="69788098" w14:textId="77777777" w:rsidR="00AD6228" w:rsidRPr="00BE6C0C" w:rsidRDefault="00AD6228" w:rsidP="009C40F6">
                      <w:pPr>
                        <w:numPr>
                          <w:ilvl w:val="0"/>
                          <w:numId w:val="8"/>
                        </w:numPr>
                        <w:overflowPunct w:val="0"/>
                        <w:autoSpaceDE w:val="0"/>
                        <w:autoSpaceDN w:val="0"/>
                        <w:adjustRightInd w:val="0"/>
                        <w:spacing w:after="0"/>
                        <w:textAlignment w:val="baseline"/>
                        <w:rPr>
                          <w:bCs/>
                        </w:rPr>
                      </w:pPr>
                      <w:r w:rsidRPr="00BE6C0C">
                        <w:rPr>
                          <w:bCs/>
                        </w:rPr>
                        <w:t xml:space="preserve">Specify support for transmission in preconfigured resources in idle and/or connected mode based on SC-FDMA waveform for UEs with a valid timing </w:t>
                      </w:r>
                      <w:proofErr w:type="gramStart"/>
                      <w:r w:rsidRPr="00BE6C0C">
                        <w:rPr>
                          <w:bCs/>
                        </w:rPr>
                        <w:t>advance[</w:t>
                      </w:r>
                      <w:proofErr w:type="gramEnd"/>
                      <w:r w:rsidRPr="00BE6C0C">
                        <w:rPr>
                          <w:bCs/>
                        </w:rPr>
                        <w:t xml:space="preserve">RAN1, RAN2, </w:t>
                      </w:r>
                      <w:r w:rsidRPr="00AD6228">
                        <w:rPr>
                          <w:bCs/>
                          <w:highlight w:val="green"/>
                        </w:rPr>
                        <w:t>RAN4</w:t>
                      </w:r>
                      <w:r w:rsidRPr="00BE6C0C">
                        <w:rPr>
                          <w:bCs/>
                        </w:rPr>
                        <w:t>]</w:t>
                      </w:r>
                    </w:p>
                    <w:p w14:paraId="4EEA43F9" w14:textId="77777777" w:rsidR="00AD6228" w:rsidRPr="00BE6C0C" w:rsidRDefault="00AD6228" w:rsidP="009C40F6">
                      <w:pPr>
                        <w:numPr>
                          <w:ilvl w:val="1"/>
                          <w:numId w:val="8"/>
                        </w:numPr>
                        <w:overflowPunct w:val="0"/>
                        <w:autoSpaceDE w:val="0"/>
                        <w:autoSpaceDN w:val="0"/>
                        <w:adjustRightInd w:val="0"/>
                        <w:spacing w:after="0"/>
                        <w:textAlignment w:val="baseline"/>
                        <w:rPr>
                          <w:bCs/>
                        </w:rPr>
                      </w:pPr>
                      <w:r w:rsidRPr="00BE6C0C">
                        <w:rPr>
                          <w:bCs/>
                        </w:rPr>
                        <w:t>Both shared resources and dedicated resources can be discussed</w:t>
                      </w:r>
                    </w:p>
                    <w:p w14:paraId="3560F10B" w14:textId="3F163964" w:rsidR="00E411D4" w:rsidRDefault="00AD6228" w:rsidP="009C40F6">
                      <w:pPr>
                        <w:numPr>
                          <w:ilvl w:val="1"/>
                          <w:numId w:val="8"/>
                        </w:numPr>
                        <w:overflowPunct w:val="0"/>
                        <w:autoSpaceDE w:val="0"/>
                        <w:autoSpaceDN w:val="0"/>
                        <w:adjustRightInd w:val="0"/>
                        <w:spacing w:after="0"/>
                        <w:textAlignment w:val="baseline"/>
                        <w:rPr>
                          <w:bCs/>
                        </w:rPr>
                      </w:pPr>
                      <w:r w:rsidRPr="00BE6C0C">
                        <w:rPr>
                          <w:bCs/>
                        </w:rPr>
                        <w:t>Note: This is limited to orthogonal (multi) access schemes</w:t>
                      </w:r>
                    </w:p>
                    <w:p w14:paraId="52A48E50" w14:textId="77777777" w:rsidR="00AD6228" w:rsidRPr="00AD6228" w:rsidRDefault="00AD6228" w:rsidP="00AD6228">
                      <w:pPr>
                        <w:overflowPunct w:val="0"/>
                        <w:autoSpaceDE w:val="0"/>
                        <w:autoSpaceDN w:val="0"/>
                        <w:adjustRightInd w:val="0"/>
                        <w:spacing w:after="0"/>
                        <w:ind w:left="1440"/>
                        <w:textAlignment w:val="baseline"/>
                        <w:rPr>
                          <w:bCs/>
                        </w:rPr>
                      </w:pPr>
                    </w:p>
                    <w:p w14:paraId="3A9A659A" w14:textId="77777777" w:rsidR="00AD6228" w:rsidRPr="00BE6C0C" w:rsidRDefault="00AD6228" w:rsidP="00AD6228">
                      <w:pPr>
                        <w:spacing w:after="0"/>
                        <w:rPr>
                          <w:b/>
                          <w:bCs/>
                        </w:rPr>
                      </w:pPr>
                      <w:r w:rsidRPr="00BE6C0C">
                        <w:rPr>
                          <w:b/>
                          <w:bCs/>
                        </w:rPr>
                        <w:t>Improved multi-carrier operation:</w:t>
                      </w:r>
                    </w:p>
                    <w:p w14:paraId="50388768" w14:textId="77777777" w:rsidR="00AD6228" w:rsidRPr="00516007" w:rsidRDefault="00AD6228" w:rsidP="009C40F6">
                      <w:pPr>
                        <w:numPr>
                          <w:ilvl w:val="0"/>
                          <w:numId w:val="9"/>
                        </w:numPr>
                        <w:overflowPunct w:val="0"/>
                        <w:autoSpaceDE w:val="0"/>
                        <w:autoSpaceDN w:val="0"/>
                        <w:adjustRightInd w:val="0"/>
                        <w:spacing w:after="0"/>
                        <w:textAlignment w:val="baseline"/>
                        <w:rPr>
                          <w:bCs/>
                        </w:rPr>
                      </w:pPr>
                      <w:r w:rsidRPr="00BE6C0C">
                        <w:rPr>
                          <w:bCs/>
                        </w:rPr>
                        <w:t>Specify support of Msg3 quality reporting for non-anchor access [RAN1, RAN2]</w:t>
                      </w:r>
                    </w:p>
                    <w:p w14:paraId="23AF7F0B" w14:textId="4313B3F5" w:rsidR="00AD6228" w:rsidRDefault="00AD6228" w:rsidP="009C40F6">
                      <w:pPr>
                        <w:numPr>
                          <w:ilvl w:val="0"/>
                          <w:numId w:val="9"/>
                        </w:numPr>
                        <w:overflowPunct w:val="0"/>
                        <w:autoSpaceDE w:val="0"/>
                        <w:autoSpaceDN w:val="0"/>
                        <w:adjustRightInd w:val="0"/>
                        <w:spacing w:after="0"/>
                        <w:textAlignment w:val="baseline"/>
                        <w:rPr>
                          <w:bCs/>
                        </w:rPr>
                      </w:pPr>
                      <w:r w:rsidRPr="00BE6C0C">
                        <w:rPr>
                          <w:bCs/>
                        </w:rPr>
                        <w:t xml:space="preserve">Specify signalling to indicate on a non-anchor carrier for paging a set of subframes which will contain NRS even when no paging NPDCCH is transmitted [RAN1, RAN2, </w:t>
                      </w:r>
                      <w:r w:rsidRPr="00AD6228">
                        <w:rPr>
                          <w:bCs/>
                          <w:highlight w:val="green"/>
                        </w:rPr>
                        <w:t>RAN4</w:t>
                      </w:r>
                      <w:r w:rsidRPr="00BE6C0C">
                        <w:rPr>
                          <w:bCs/>
                        </w:rPr>
                        <w:t xml:space="preserve">] </w:t>
                      </w:r>
                    </w:p>
                    <w:p w14:paraId="65EB8F73" w14:textId="18EB19A1" w:rsidR="00AD6228" w:rsidRDefault="00AD6228" w:rsidP="00AD6228">
                      <w:pPr>
                        <w:overflowPunct w:val="0"/>
                        <w:autoSpaceDE w:val="0"/>
                        <w:autoSpaceDN w:val="0"/>
                        <w:adjustRightInd w:val="0"/>
                        <w:spacing w:after="0"/>
                        <w:textAlignment w:val="baseline"/>
                        <w:rPr>
                          <w:bCs/>
                        </w:rPr>
                      </w:pPr>
                    </w:p>
                    <w:p w14:paraId="380CDC1C" w14:textId="77777777" w:rsidR="00AD6228" w:rsidRPr="00331D21" w:rsidRDefault="00AD6228" w:rsidP="00AD6228">
                      <w:pPr>
                        <w:spacing w:after="0"/>
                        <w:rPr>
                          <w:b/>
                          <w:bCs/>
                        </w:rPr>
                      </w:pPr>
                      <w:bookmarkStart w:id="7" w:name="_Hlk516692042"/>
                      <w:r w:rsidRPr="00331D21">
                        <w:rPr>
                          <w:b/>
                          <w:bCs/>
                        </w:rPr>
                        <w:t>Coexistence with NR</w:t>
                      </w:r>
                    </w:p>
                    <w:p w14:paraId="6064F4B6" w14:textId="77777777" w:rsidR="00AD6228" w:rsidRPr="00331D21" w:rsidRDefault="00AD6228" w:rsidP="009C40F6">
                      <w:pPr>
                        <w:numPr>
                          <w:ilvl w:val="0"/>
                          <w:numId w:val="10"/>
                        </w:numPr>
                        <w:overflowPunct w:val="0"/>
                        <w:autoSpaceDE w:val="0"/>
                        <w:autoSpaceDN w:val="0"/>
                        <w:adjustRightInd w:val="0"/>
                        <w:spacing w:after="0"/>
                        <w:textAlignment w:val="baseline"/>
                        <w:rPr>
                          <w:b/>
                          <w:bCs/>
                        </w:rPr>
                      </w:pPr>
                      <w:r w:rsidRPr="00331D21">
                        <w:rPr>
                          <w:bCs/>
                        </w:rPr>
                        <w:t xml:space="preserve">Study NR and LTE specifications to identify </w:t>
                      </w:r>
                      <w:bookmarkStart w:id="8" w:name="_Hlk516784255"/>
                      <w:r w:rsidRPr="00331D21">
                        <w:rPr>
                          <w:bCs/>
                        </w:rPr>
                        <w:t xml:space="preserve">possible issues related to coexistence of </w:t>
                      </w:r>
                      <w:bookmarkEnd w:id="8"/>
                      <w:r>
                        <w:rPr>
                          <w:bCs/>
                        </w:rPr>
                        <w:t xml:space="preserve">FDD/TDD </w:t>
                      </w:r>
                      <w:r w:rsidRPr="00331D21">
                        <w:rPr>
                          <w:bCs/>
                        </w:rPr>
                        <w:t>NB-IoT with NR [</w:t>
                      </w:r>
                      <w:r w:rsidRPr="00AD6228">
                        <w:rPr>
                          <w:bCs/>
                          <w:highlight w:val="green"/>
                        </w:rPr>
                        <w:t>RAN4</w:t>
                      </w:r>
                      <w:r w:rsidRPr="00331D21">
                        <w:rPr>
                          <w:bCs/>
                        </w:rPr>
                        <w:t>, RAN1, RAN2]</w:t>
                      </w:r>
                    </w:p>
                    <w:bookmarkEnd w:id="7"/>
                    <w:p w14:paraId="0E42E9B7" w14:textId="77777777" w:rsidR="00AD6228" w:rsidRPr="00BE6C0C" w:rsidRDefault="00AD6228" w:rsidP="00AD6228">
                      <w:pPr>
                        <w:overflowPunct w:val="0"/>
                        <w:autoSpaceDE w:val="0"/>
                        <w:autoSpaceDN w:val="0"/>
                        <w:adjustRightInd w:val="0"/>
                        <w:spacing w:after="0"/>
                        <w:textAlignment w:val="baseline"/>
                        <w:rPr>
                          <w:bCs/>
                        </w:rPr>
                      </w:pPr>
                    </w:p>
                    <w:p w14:paraId="113F0B1F" w14:textId="77777777" w:rsidR="00AD6228" w:rsidRPr="00E7044A" w:rsidRDefault="00AD6228" w:rsidP="00E7044A">
                      <w:pPr>
                        <w:rPr>
                          <w:sz w:val="18"/>
                          <w:szCs w:val="18"/>
                          <w:lang w:val="en-US"/>
                        </w:rPr>
                      </w:pPr>
                    </w:p>
                  </w:txbxContent>
                </v:textbox>
                <w10:anchorlock/>
              </v:shape>
            </w:pict>
          </mc:Fallback>
        </mc:AlternateContent>
      </w:r>
    </w:p>
    <w:p w14:paraId="733D927E" w14:textId="77680DA7" w:rsidR="00AD6228" w:rsidRDefault="00AD6228" w:rsidP="00E7044A">
      <w:pPr>
        <w:rPr>
          <w:lang w:val="en-US"/>
        </w:rPr>
      </w:pPr>
      <w:r>
        <w:rPr>
          <w:lang w:val="en-US"/>
        </w:rPr>
        <w:t xml:space="preserve">It is noted that support of Msg3 quality reporting for non-anchor access does not seem to indicate RAN4 involvement but in our opinion, it should. </w:t>
      </w:r>
      <w:r w:rsidR="004F0795">
        <w:rPr>
          <w:lang w:val="en-US"/>
        </w:rPr>
        <w:t>NB-IoT coexistence with NR is mostly an RF-based discussion and hence not addressed here.</w:t>
      </w:r>
    </w:p>
    <w:p w14:paraId="087AA563" w14:textId="1E8BD257" w:rsidR="00AD6228" w:rsidRDefault="00AD6228" w:rsidP="00E7044A">
      <w:pPr>
        <w:rPr>
          <w:lang w:val="en-US"/>
        </w:rPr>
      </w:pPr>
      <w:r>
        <w:rPr>
          <w:lang w:val="en-US"/>
        </w:rPr>
        <w:t xml:space="preserve">In this paper, we present a high-level discussion </w:t>
      </w:r>
      <w:r w:rsidR="009A41F2">
        <w:rPr>
          <w:lang w:val="en-US"/>
        </w:rPr>
        <w:t>on these topics.</w:t>
      </w:r>
    </w:p>
    <w:p w14:paraId="75110C06" w14:textId="307025D4" w:rsidR="00077029" w:rsidRDefault="00077029" w:rsidP="00077029">
      <w:pPr>
        <w:pStyle w:val="Heading1"/>
        <w:rPr>
          <w:lang w:val="en-US"/>
        </w:rPr>
      </w:pPr>
      <w:r>
        <w:rPr>
          <w:lang w:val="en-US"/>
        </w:rPr>
        <w:t>Improved DL transmission efficiency and/or UE power consumption</w:t>
      </w:r>
    </w:p>
    <w:p w14:paraId="5967F361" w14:textId="2E9A7434" w:rsidR="00077029" w:rsidRDefault="00A8788E" w:rsidP="00077029">
      <w:pPr>
        <w:rPr>
          <w:lang w:val="en-US"/>
        </w:rPr>
      </w:pPr>
      <w:r>
        <w:rPr>
          <w:lang w:val="en-US"/>
        </w:rPr>
        <w:t xml:space="preserve">In R16 NB-IoT, </w:t>
      </w:r>
      <w:r w:rsidR="00723FDB">
        <w:rPr>
          <w:lang w:val="en-US"/>
        </w:rPr>
        <w:t xml:space="preserve">a new NWUS sequence known as UE-group NWUS will be introduced. A group of UEs will be associated with a UE-group NWUS. When one or more UEs in a group is paged, the associated UE-group NWUS will be transmitted before the paging occasion waking up all the UEs in the group. This </w:t>
      </w:r>
      <w:proofErr w:type="gramStart"/>
      <w:r w:rsidR="00723FDB">
        <w:rPr>
          <w:lang w:val="en-US"/>
        </w:rPr>
        <w:t>is in contrast to</w:t>
      </w:r>
      <w:proofErr w:type="gramEnd"/>
      <w:r w:rsidR="00723FDB">
        <w:rPr>
          <w:lang w:val="en-US"/>
        </w:rPr>
        <w:t xml:space="preserve"> legacy R15 NWUS which wakes up all UEs configured to monitor it. This improves power consumption for UEs supporting R16 NWUS. </w:t>
      </w:r>
    </w:p>
    <w:p w14:paraId="1D47CB34" w14:textId="5B236A42" w:rsidR="00372A3A" w:rsidRDefault="00372A3A" w:rsidP="00372A3A">
      <w:pPr>
        <w:rPr>
          <w:lang w:val="en-US"/>
        </w:rPr>
      </w:pPr>
      <w:r>
        <w:rPr>
          <w:lang w:val="en-US"/>
        </w:rPr>
        <w:t>Design aspects of UE-group NWUS is still under consideration in RAN1. However, the following agreements have been made [2-5]:</w:t>
      </w:r>
    </w:p>
    <w:p w14:paraId="78B0492E" w14:textId="54FE7A32" w:rsidR="00372A3A" w:rsidRPr="00372A3A" w:rsidRDefault="00372A3A" w:rsidP="009C40F6">
      <w:pPr>
        <w:pStyle w:val="ListParagraph"/>
        <w:numPr>
          <w:ilvl w:val="0"/>
          <w:numId w:val="11"/>
        </w:numPr>
        <w:rPr>
          <w:sz w:val="20"/>
        </w:rPr>
      </w:pPr>
      <w:r w:rsidRPr="00372A3A">
        <w:rPr>
          <w:sz w:val="20"/>
        </w:rPr>
        <w:t xml:space="preserve">UE-group NWUS is supported based on </w:t>
      </w:r>
      <w:proofErr w:type="spellStart"/>
      <w:r w:rsidRPr="00372A3A">
        <w:rPr>
          <w:sz w:val="20"/>
        </w:rPr>
        <w:t>eNB’s</w:t>
      </w:r>
      <w:proofErr w:type="spellEnd"/>
      <w:r w:rsidRPr="00372A3A">
        <w:rPr>
          <w:sz w:val="20"/>
        </w:rPr>
        <w:t xml:space="preserve"> and UE’s capability</w:t>
      </w:r>
      <w:r w:rsidR="003D30B0">
        <w:rPr>
          <w:sz w:val="20"/>
        </w:rPr>
        <w:t>.</w:t>
      </w:r>
    </w:p>
    <w:p w14:paraId="783A9ACA" w14:textId="41A2A5CF" w:rsidR="00372A3A" w:rsidRDefault="00372A3A" w:rsidP="009C40F6">
      <w:pPr>
        <w:pStyle w:val="ListParagraph"/>
        <w:numPr>
          <w:ilvl w:val="0"/>
          <w:numId w:val="11"/>
        </w:numPr>
        <w:rPr>
          <w:sz w:val="20"/>
        </w:rPr>
      </w:pPr>
      <w:r>
        <w:rPr>
          <w:sz w:val="20"/>
        </w:rPr>
        <w:t>Whether the network supports UE-group NWUS is done by higher layer signaling</w:t>
      </w:r>
      <w:r w:rsidR="003D30B0">
        <w:rPr>
          <w:sz w:val="20"/>
        </w:rPr>
        <w:t>.</w:t>
      </w:r>
    </w:p>
    <w:p w14:paraId="4747228E" w14:textId="17BFC148" w:rsidR="00372A3A" w:rsidRDefault="00372A3A" w:rsidP="009C40F6">
      <w:pPr>
        <w:pStyle w:val="ListParagraph"/>
        <w:numPr>
          <w:ilvl w:val="0"/>
          <w:numId w:val="11"/>
        </w:numPr>
        <w:rPr>
          <w:sz w:val="20"/>
        </w:rPr>
      </w:pPr>
      <w:r>
        <w:rPr>
          <w:sz w:val="20"/>
        </w:rPr>
        <w:t>UE-group NWUS is based on at least UE ID or some function of UE ID</w:t>
      </w:r>
      <w:r w:rsidR="003D30B0">
        <w:rPr>
          <w:sz w:val="20"/>
        </w:rPr>
        <w:t>.</w:t>
      </w:r>
    </w:p>
    <w:p w14:paraId="6DFE41CA" w14:textId="4456E791" w:rsidR="00372A3A" w:rsidRDefault="00372A3A" w:rsidP="009C40F6">
      <w:pPr>
        <w:pStyle w:val="ListParagraph"/>
        <w:numPr>
          <w:ilvl w:val="0"/>
          <w:numId w:val="11"/>
        </w:numPr>
        <w:rPr>
          <w:sz w:val="20"/>
        </w:rPr>
      </w:pPr>
      <w:r>
        <w:rPr>
          <w:sz w:val="20"/>
        </w:rPr>
        <w:lastRenderedPageBreak/>
        <w:t>The legacy UE should not be prevented from using legacy WUS in case of R16 group-based NWUS is enabled</w:t>
      </w:r>
      <w:r w:rsidR="003D30B0">
        <w:rPr>
          <w:sz w:val="20"/>
        </w:rPr>
        <w:t>.</w:t>
      </w:r>
    </w:p>
    <w:p w14:paraId="1D638A20" w14:textId="34DC7475" w:rsidR="00372A3A" w:rsidRDefault="00372A3A" w:rsidP="009C40F6">
      <w:pPr>
        <w:pStyle w:val="ListParagraph"/>
        <w:numPr>
          <w:ilvl w:val="0"/>
          <w:numId w:val="11"/>
        </w:numPr>
        <w:rPr>
          <w:sz w:val="20"/>
        </w:rPr>
      </w:pPr>
      <w:r>
        <w:rPr>
          <w:sz w:val="20"/>
        </w:rPr>
        <w:t>Configuration of UE-group NWUS is at least signaled in SI</w:t>
      </w:r>
      <w:r w:rsidR="003D30B0">
        <w:rPr>
          <w:sz w:val="20"/>
        </w:rPr>
        <w:t>B.</w:t>
      </w:r>
    </w:p>
    <w:p w14:paraId="2C022A27" w14:textId="086C787C" w:rsidR="00372A3A" w:rsidRDefault="00372A3A" w:rsidP="009C40F6">
      <w:pPr>
        <w:pStyle w:val="ListParagraph"/>
        <w:numPr>
          <w:ilvl w:val="0"/>
          <w:numId w:val="11"/>
        </w:numPr>
        <w:rPr>
          <w:sz w:val="20"/>
        </w:rPr>
      </w:pPr>
      <w:r>
        <w:rPr>
          <w:sz w:val="20"/>
        </w:rPr>
        <w:t>UE capable of R16 UE-group NWUS shall also be capable of R15 legacy NWUS</w:t>
      </w:r>
      <w:r w:rsidR="003D30B0">
        <w:rPr>
          <w:sz w:val="20"/>
        </w:rPr>
        <w:t>.</w:t>
      </w:r>
    </w:p>
    <w:p w14:paraId="254CCA44" w14:textId="1A5CF328" w:rsidR="003D30B0" w:rsidRDefault="00372A3A" w:rsidP="009C40F6">
      <w:pPr>
        <w:pStyle w:val="ListParagraph"/>
        <w:numPr>
          <w:ilvl w:val="0"/>
          <w:numId w:val="11"/>
        </w:numPr>
        <w:rPr>
          <w:sz w:val="20"/>
        </w:rPr>
      </w:pPr>
      <w:r>
        <w:rPr>
          <w:sz w:val="20"/>
        </w:rPr>
        <w:t xml:space="preserve">UE-group NWUS uses the same gap configuration as R15 legacy NWUS except for differences from possible TDM. No new gap higher signaling will be introduced for TDM. </w:t>
      </w:r>
    </w:p>
    <w:p w14:paraId="7AE91819" w14:textId="77777777" w:rsidR="003D30B0" w:rsidRPr="003D30B0" w:rsidRDefault="003D30B0" w:rsidP="003D30B0">
      <w:pPr>
        <w:pStyle w:val="ListParagraph"/>
        <w:rPr>
          <w:sz w:val="20"/>
        </w:rPr>
      </w:pPr>
    </w:p>
    <w:p w14:paraId="407AAB55" w14:textId="0AF53534" w:rsidR="003D30B0" w:rsidRDefault="003D30B0" w:rsidP="003D30B0">
      <w:pPr>
        <w:pStyle w:val="LGTdoc1"/>
        <w:spacing w:beforeLines="0" w:before="120" w:after="220" w:afterAutospacing="0"/>
        <w:rPr>
          <w:rFonts w:ascii="Arial" w:hAnsi="Arial" w:cs="Arial"/>
          <w:b w:val="0"/>
          <w:sz w:val="20"/>
        </w:rPr>
      </w:pPr>
      <w:r w:rsidRPr="003D30B0">
        <w:rPr>
          <w:b w:val="0"/>
          <w:sz w:val="20"/>
        </w:rPr>
        <w:t xml:space="preserve">UE-group NWUS multiplexing with legacy NWUS is still under discussion in RAN1 and candidates are shown in Figure 1. Legacy NWUS is shown in (a) for reference. In (b), UE-group and legacy NWUS are TDM multiplexed. The NWUS monitored by legacy UEs is not impacted by NWUS UE grouping in different TDM resources. The UE-group NWUS is configured by using different starting subframes, separated by the max NWUS duration, </w:t>
      </w:r>
      <w:r w:rsidRPr="003D30B0">
        <w:rPr>
          <w:b w:val="0"/>
          <w:i/>
          <w:sz w:val="20"/>
        </w:rPr>
        <w:t>L</w:t>
      </w:r>
      <w:r w:rsidRPr="003D30B0">
        <w:rPr>
          <w:b w:val="0"/>
          <w:sz w:val="20"/>
        </w:rPr>
        <w:t xml:space="preserve">. The total reserved time required for </w:t>
      </w:r>
      <w:proofErr w:type="spellStart"/>
      <w:r w:rsidRPr="003D30B0">
        <w:rPr>
          <w:b w:val="0"/>
          <w:sz w:val="20"/>
        </w:rPr>
        <w:t>TDMed</w:t>
      </w:r>
      <w:proofErr w:type="spellEnd"/>
      <w:r w:rsidRPr="003D30B0">
        <w:rPr>
          <w:b w:val="0"/>
          <w:sz w:val="20"/>
        </w:rPr>
        <w:t xml:space="preserve"> NWUS is </w:t>
      </w:r>
      <w:r w:rsidRPr="003D30B0">
        <w:rPr>
          <w:b w:val="0"/>
          <w:i/>
          <w:sz w:val="20"/>
        </w:rPr>
        <w:t>G</w:t>
      </w:r>
      <w:r w:rsidRPr="003D30B0">
        <w:rPr>
          <w:b w:val="0"/>
          <w:sz w:val="20"/>
        </w:rPr>
        <w:t>*</w:t>
      </w:r>
      <w:r w:rsidRPr="003D30B0">
        <w:rPr>
          <w:b w:val="0"/>
          <w:i/>
          <w:sz w:val="20"/>
        </w:rPr>
        <w:t>L</w:t>
      </w:r>
      <w:r>
        <w:rPr>
          <w:b w:val="0"/>
          <w:i/>
          <w:sz w:val="20"/>
        </w:rPr>
        <w:t xml:space="preserve"> </w:t>
      </w:r>
      <w:r w:rsidRPr="003D30B0">
        <w:rPr>
          <w:b w:val="0"/>
          <w:sz w:val="20"/>
        </w:rPr>
        <w:t xml:space="preserve">where </w:t>
      </w:r>
      <w:r w:rsidRPr="003D30B0">
        <w:rPr>
          <w:b w:val="0"/>
          <w:i/>
          <w:sz w:val="20"/>
        </w:rPr>
        <w:t xml:space="preserve">G </w:t>
      </w:r>
      <w:r w:rsidRPr="003D30B0">
        <w:rPr>
          <w:b w:val="0"/>
          <w:sz w:val="20"/>
        </w:rPr>
        <w:t xml:space="preserve">is the number of </w:t>
      </w:r>
      <w:proofErr w:type="spellStart"/>
      <w:proofErr w:type="gramStart"/>
      <w:r w:rsidRPr="003D30B0">
        <w:rPr>
          <w:b w:val="0"/>
          <w:sz w:val="20"/>
        </w:rPr>
        <w:t>groups</w:t>
      </w:r>
      <w:r>
        <w:rPr>
          <w:b w:val="0"/>
          <w:i/>
          <w:sz w:val="20"/>
        </w:rPr>
        <w:t>.</w:t>
      </w:r>
      <w:r w:rsidRPr="003D30B0">
        <w:rPr>
          <w:b w:val="0"/>
          <w:sz w:val="20"/>
        </w:rPr>
        <w:t>.</w:t>
      </w:r>
      <w:proofErr w:type="gramEnd"/>
      <w:r w:rsidRPr="003D30B0">
        <w:rPr>
          <w:b w:val="0"/>
          <w:sz w:val="20"/>
        </w:rPr>
        <w:t>There</w:t>
      </w:r>
      <w:proofErr w:type="spellEnd"/>
      <w:r w:rsidRPr="003D30B0">
        <w:rPr>
          <w:b w:val="0"/>
          <w:sz w:val="20"/>
        </w:rPr>
        <w:t xml:space="preserve"> is no power sharing of different NWUS. But smaller G and/or shorter duration of </w:t>
      </w:r>
      <w:r w:rsidRPr="003D30B0">
        <w:rPr>
          <w:b w:val="0"/>
          <w:i/>
          <w:sz w:val="20"/>
        </w:rPr>
        <w:t>L</w:t>
      </w:r>
      <w:r w:rsidRPr="003D30B0">
        <w:rPr>
          <w:b w:val="0"/>
          <w:sz w:val="20"/>
        </w:rPr>
        <w:t xml:space="preserve"> may be needed to limit the overhead and delay</w:t>
      </w:r>
      <w:r w:rsidRPr="00CE134B">
        <w:rPr>
          <w:rFonts w:ascii="Arial" w:hAnsi="Arial" w:cs="Arial"/>
          <w:b w:val="0"/>
          <w:sz w:val="20"/>
        </w:rPr>
        <w:t xml:space="preserve">. </w:t>
      </w:r>
    </w:p>
    <w:p w14:paraId="2897F9F4" w14:textId="5A8DAA70" w:rsidR="001F73D0" w:rsidRPr="001F73D0" w:rsidRDefault="001F73D0" w:rsidP="001F73D0">
      <w:pPr>
        <w:pStyle w:val="LGTdoc1"/>
        <w:spacing w:beforeLines="0" w:before="120" w:after="220" w:afterAutospacing="0"/>
        <w:rPr>
          <w:b w:val="0"/>
          <w:sz w:val="20"/>
        </w:rPr>
      </w:pPr>
      <w:r w:rsidRPr="001F73D0">
        <w:rPr>
          <w:b w:val="0"/>
          <w:sz w:val="20"/>
        </w:rPr>
        <w:t xml:space="preserve">In Figure 1-(c), single-sequence CDM does not allow </w:t>
      </w:r>
      <w:r>
        <w:rPr>
          <w:b w:val="0"/>
          <w:sz w:val="20"/>
        </w:rPr>
        <w:t>transmission of</w:t>
      </w:r>
      <w:r w:rsidRPr="001F73D0">
        <w:rPr>
          <w:b w:val="0"/>
          <w:sz w:val="20"/>
        </w:rPr>
        <w:t xml:space="preserve"> more than one NWUS simultaneously. The legacy NWUS acts as a </w:t>
      </w:r>
      <w:r w:rsidRPr="001F73D0">
        <w:rPr>
          <w:b w:val="0"/>
          <w:i/>
          <w:sz w:val="20"/>
        </w:rPr>
        <w:t>common NWUS</w:t>
      </w:r>
      <w:r w:rsidRPr="001F73D0">
        <w:rPr>
          <w:b w:val="0"/>
          <w:sz w:val="20"/>
        </w:rPr>
        <w:t xml:space="preserve"> to be sent when legacy UE or any new UEs in more than one group have paging in the associated PO. The UE-group NWUS (i.e., not the common one) will only be selected if there is paging for a single group. Single-sequence CDM </w:t>
      </w:r>
      <w:r>
        <w:rPr>
          <w:b w:val="0"/>
          <w:sz w:val="20"/>
        </w:rPr>
        <w:t>does not suffer from</w:t>
      </w:r>
      <w:r w:rsidRPr="001F73D0">
        <w:rPr>
          <w:b w:val="0"/>
          <w:sz w:val="20"/>
        </w:rPr>
        <w:t xml:space="preserve"> power sharing or additional overhead/latency. However, the main </w:t>
      </w:r>
      <w:r>
        <w:rPr>
          <w:b w:val="0"/>
          <w:sz w:val="20"/>
        </w:rPr>
        <w:t>disadvantage</w:t>
      </w:r>
      <w:r w:rsidRPr="001F73D0">
        <w:rPr>
          <w:b w:val="0"/>
          <w:sz w:val="20"/>
        </w:rPr>
        <w:t xml:space="preserve"> is that it sacrifices the power</w:t>
      </w:r>
      <w:r>
        <w:rPr>
          <w:b w:val="0"/>
          <w:sz w:val="20"/>
        </w:rPr>
        <w:t>-</w:t>
      </w:r>
      <w:r w:rsidRPr="001F73D0">
        <w:rPr>
          <w:b w:val="0"/>
          <w:sz w:val="20"/>
        </w:rPr>
        <w:t xml:space="preserve">saving gain. The legacy </w:t>
      </w:r>
      <w:r>
        <w:rPr>
          <w:b w:val="0"/>
          <w:sz w:val="20"/>
        </w:rPr>
        <w:t>N</w:t>
      </w:r>
      <w:r w:rsidRPr="001F73D0">
        <w:rPr>
          <w:b w:val="0"/>
          <w:sz w:val="20"/>
        </w:rPr>
        <w:t xml:space="preserve">WUS will wake up all UEs </w:t>
      </w:r>
      <w:r>
        <w:rPr>
          <w:b w:val="0"/>
          <w:sz w:val="20"/>
        </w:rPr>
        <w:t xml:space="preserve">monitoring it. </w:t>
      </w:r>
      <w:r w:rsidRPr="001F73D0">
        <w:rPr>
          <w:b w:val="0"/>
          <w:sz w:val="20"/>
        </w:rPr>
        <w:t xml:space="preserve">The paging of new UEs also </w:t>
      </w:r>
      <w:r>
        <w:rPr>
          <w:b w:val="0"/>
          <w:sz w:val="20"/>
        </w:rPr>
        <w:t xml:space="preserve">adversely </w:t>
      </w:r>
      <w:r w:rsidRPr="001F73D0">
        <w:rPr>
          <w:b w:val="0"/>
          <w:sz w:val="20"/>
        </w:rPr>
        <w:t>impact</w:t>
      </w:r>
      <w:r>
        <w:rPr>
          <w:b w:val="0"/>
          <w:sz w:val="20"/>
        </w:rPr>
        <w:t xml:space="preserve">s </w:t>
      </w:r>
      <w:r w:rsidRPr="001F73D0">
        <w:rPr>
          <w:b w:val="0"/>
          <w:sz w:val="20"/>
        </w:rPr>
        <w:t>the legacy UE power</w:t>
      </w:r>
      <w:r>
        <w:rPr>
          <w:b w:val="0"/>
          <w:sz w:val="20"/>
        </w:rPr>
        <w:t>-</w:t>
      </w:r>
      <w:r w:rsidRPr="001F73D0">
        <w:rPr>
          <w:b w:val="0"/>
          <w:sz w:val="20"/>
        </w:rPr>
        <w:t>saving. It is contradictory to the motivation of introducing UE-group NWUS. Therefore, single-sequence CDM is worse than TDM, FDM or multi-sequence CDM from the power saving perspective.</w:t>
      </w:r>
    </w:p>
    <w:p w14:paraId="643BDFC5" w14:textId="52607B3F" w:rsidR="001F73D0" w:rsidRDefault="001F73D0" w:rsidP="001F73D0">
      <w:pPr>
        <w:pStyle w:val="LGTdoc1"/>
        <w:spacing w:beforeLines="0" w:before="120" w:after="220" w:afterAutospacing="0"/>
        <w:rPr>
          <w:b w:val="0"/>
          <w:sz w:val="20"/>
        </w:rPr>
      </w:pPr>
      <w:r w:rsidRPr="001F73D0">
        <w:rPr>
          <w:b w:val="0"/>
          <w:sz w:val="20"/>
        </w:rPr>
        <w:t>In Figure 1</w:t>
      </w:r>
      <w:r>
        <w:rPr>
          <w:b w:val="0"/>
          <w:sz w:val="20"/>
        </w:rPr>
        <w:t>-</w:t>
      </w:r>
      <w:r w:rsidRPr="001F73D0">
        <w:rPr>
          <w:b w:val="0"/>
          <w:sz w:val="20"/>
        </w:rPr>
        <w:t xml:space="preserve">(d), the new UEs may be divided into two groups, configured with orthogonal </w:t>
      </w:r>
      <w:proofErr w:type="spellStart"/>
      <w:r w:rsidRPr="001F73D0">
        <w:rPr>
          <w:b w:val="0"/>
          <w:sz w:val="20"/>
        </w:rPr>
        <w:t>TDM</w:t>
      </w:r>
      <w:r>
        <w:rPr>
          <w:b w:val="0"/>
          <w:sz w:val="20"/>
        </w:rPr>
        <w:t>’</w:t>
      </w:r>
      <w:r w:rsidRPr="001F73D0">
        <w:rPr>
          <w:b w:val="0"/>
          <w:sz w:val="20"/>
        </w:rPr>
        <w:t>ed</w:t>
      </w:r>
      <w:proofErr w:type="spellEnd"/>
      <w:r w:rsidRPr="001F73D0">
        <w:rPr>
          <w:b w:val="0"/>
          <w:sz w:val="20"/>
        </w:rPr>
        <w:t xml:space="preserve"> resources. If further subgrouping is </w:t>
      </w:r>
      <w:r>
        <w:rPr>
          <w:b w:val="0"/>
          <w:sz w:val="20"/>
        </w:rPr>
        <w:t>need</w:t>
      </w:r>
      <w:r w:rsidRPr="001F73D0">
        <w:rPr>
          <w:b w:val="0"/>
          <w:sz w:val="20"/>
        </w:rPr>
        <w:t>ed, the single-sequence CDM c</w:t>
      </w:r>
      <w:r>
        <w:rPr>
          <w:b w:val="0"/>
          <w:sz w:val="20"/>
        </w:rPr>
        <w:t>an</w:t>
      </w:r>
      <w:r w:rsidRPr="001F73D0">
        <w:rPr>
          <w:b w:val="0"/>
          <w:sz w:val="20"/>
        </w:rPr>
        <w:t xml:space="preserve"> be used for different WUS sequences of each group. </w:t>
      </w:r>
      <w:r>
        <w:rPr>
          <w:b w:val="0"/>
          <w:sz w:val="20"/>
        </w:rPr>
        <w:t xml:space="preserve">A portion of </w:t>
      </w:r>
      <w:r w:rsidRPr="001F73D0">
        <w:rPr>
          <w:b w:val="0"/>
          <w:sz w:val="20"/>
        </w:rPr>
        <w:t>new UEs</w:t>
      </w:r>
      <w:r>
        <w:rPr>
          <w:b w:val="0"/>
          <w:sz w:val="20"/>
        </w:rPr>
        <w:t xml:space="preserve"> </w:t>
      </w:r>
      <w:r w:rsidRPr="001F73D0">
        <w:rPr>
          <w:b w:val="0"/>
          <w:sz w:val="20"/>
        </w:rPr>
        <w:t xml:space="preserve">together with legacy UE will use the resources for legacy NWUS, which acts as a </w:t>
      </w:r>
      <w:r w:rsidRPr="001F73D0">
        <w:rPr>
          <w:b w:val="0"/>
          <w:i/>
          <w:sz w:val="20"/>
        </w:rPr>
        <w:t>common NWUS</w:t>
      </w:r>
      <w:r w:rsidRPr="001F73D0">
        <w:rPr>
          <w:b w:val="0"/>
          <w:sz w:val="20"/>
        </w:rPr>
        <w:t xml:space="preserve">, which will be sent when legacy UE or any new UEs in more than one subgroup have paging in the associated PO. </w:t>
      </w:r>
    </w:p>
    <w:p w14:paraId="528F4E20" w14:textId="77777777" w:rsidR="001F73D0" w:rsidRDefault="001F73D0" w:rsidP="001F73D0">
      <w:pPr>
        <w:pStyle w:val="LGTdoc1"/>
        <w:keepNext/>
        <w:spacing w:beforeLines="0" w:before="120" w:after="220" w:afterAutospacing="0"/>
        <w:jc w:val="center"/>
      </w:pPr>
      <w:r w:rsidRPr="005F371B">
        <w:rPr>
          <w:noProof/>
        </w:rPr>
        <w:drawing>
          <wp:inline distT="0" distB="0" distL="0" distR="0" wp14:anchorId="35311CE8" wp14:editId="382ECE51">
            <wp:extent cx="3935090" cy="3019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9611" cy="3022894"/>
                    </a:xfrm>
                    <a:prstGeom prst="rect">
                      <a:avLst/>
                    </a:prstGeom>
                    <a:noFill/>
                    <a:ln>
                      <a:noFill/>
                    </a:ln>
                  </pic:spPr>
                </pic:pic>
              </a:graphicData>
            </a:graphic>
          </wp:inline>
        </w:drawing>
      </w:r>
    </w:p>
    <w:p w14:paraId="7C06B699" w14:textId="271E1658" w:rsidR="001F73D0" w:rsidRDefault="001F73D0" w:rsidP="000F2A9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Multiplexing schemes of UE-group NWUS and legacy NWUS</w:t>
      </w:r>
    </w:p>
    <w:p w14:paraId="45A536AB" w14:textId="39CD09CD" w:rsidR="000F2A94" w:rsidRDefault="000F2A94" w:rsidP="000F2A94"/>
    <w:p w14:paraId="0F5E7883" w14:textId="304D5A4F" w:rsidR="004E7940" w:rsidRDefault="004E7940" w:rsidP="004E7940">
      <w:r>
        <w:t xml:space="preserve">Regardless of multiplexing scheme, it is evident that a R16 UE needs to monitor </w:t>
      </w:r>
      <w:r w:rsidRPr="004E7940">
        <w:rPr>
          <w:u w:val="single"/>
        </w:rPr>
        <w:t>at least</w:t>
      </w:r>
      <w:r>
        <w:t xml:space="preserve"> two types of NWUS:</w:t>
      </w:r>
    </w:p>
    <w:p w14:paraId="228E4731" w14:textId="0D39F94D" w:rsidR="004E7940" w:rsidRPr="004E7940" w:rsidRDefault="004E7940" w:rsidP="009C40F6">
      <w:pPr>
        <w:pStyle w:val="ListParagraph"/>
        <w:numPr>
          <w:ilvl w:val="0"/>
          <w:numId w:val="12"/>
        </w:numPr>
        <w:rPr>
          <w:sz w:val="20"/>
        </w:rPr>
      </w:pPr>
      <w:r w:rsidRPr="004E7940">
        <w:rPr>
          <w:sz w:val="20"/>
        </w:rPr>
        <w:t>Legacy NWUS also known as common NWUS</w:t>
      </w:r>
    </w:p>
    <w:p w14:paraId="5889BBD8" w14:textId="2500A93D" w:rsidR="004E7940" w:rsidRDefault="004E7940" w:rsidP="009C40F6">
      <w:pPr>
        <w:pStyle w:val="ListParagraph"/>
        <w:numPr>
          <w:ilvl w:val="0"/>
          <w:numId w:val="12"/>
        </w:numPr>
        <w:rPr>
          <w:sz w:val="20"/>
        </w:rPr>
      </w:pPr>
      <w:r w:rsidRPr="004E7940">
        <w:rPr>
          <w:sz w:val="20"/>
        </w:rPr>
        <w:t>UE-group NWUS</w:t>
      </w:r>
    </w:p>
    <w:p w14:paraId="6EE5FA6C" w14:textId="6B880A8B" w:rsidR="004E7940" w:rsidRDefault="004E7940" w:rsidP="004E7940"/>
    <w:p w14:paraId="5D097726" w14:textId="4B597AFF" w:rsidR="004E7940" w:rsidRPr="004E7940" w:rsidRDefault="004E7940" w:rsidP="004E7940">
      <w:r>
        <w:lastRenderedPageBreak/>
        <w:t xml:space="preserve">If the resources for legacy NWUS and UE-group NWUS are not </w:t>
      </w:r>
      <w:proofErr w:type="spellStart"/>
      <w:r>
        <w:t>TDM’ed</w:t>
      </w:r>
      <w:proofErr w:type="spellEnd"/>
      <w:r>
        <w:t xml:space="preserve"> (e.g., single-code sequence CDM as in Figure 1-(c) or (d)), there may be an impact on probability of false alarm (PFA) and/or probability of miss-detection (</w:t>
      </w:r>
      <w:proofErr w:type="spellStart"/>
      <w:r>
        <w:t>Pmis</w:t>
      </w:r>
      <w:proofErr w:type="spellEnd"/>
      <w:r>
        <w:t xml:space="preserve">) </w:t>
      </w:r>
      <w:r w:rsidR="00114CF3">
        <w:t xml:space="preserve">when UE </w:t>
      </w:r>
      <w:proofErr w:type="gramStart"/>
      <w:r w:rsidR="00114CF3">
        <w:t>has to</w:t>
      </w:r>
      <w:proofErr w:type="gramEnd"/>
      <w:r w:rsidR="00114CF3">
        <w:t xml:space="preserve"> monitor legacy NWUS or both legacy and UE-group NWUS.</w:t>
      </w:r>
    </w:p>
    <w:p w14:paraId="4DDD8552" w14:textId="282671AF" w:rsidR="00114CF3" w:rsidRPr="00114CF3" w:rsidRDefault="00114CF3" w:rsidP="000F2A94">
      <w:pPr>
        <w:rPr>
          <w:b/>
        </w:rPr>
      </w:pPr>
      <w:r w:rsidRPr="00114CF3">
        <w:rPr>
          <w:b/>
        </w:rPr>
        <w:t xml:space="preserve">Observation 1. R16 UE needs to monitor at least two types of NWUS: legacy (or common) NWUS and UE-group NWUS. Depending on their multiplexing scheme, there may be an impact on PFA </w:t>
      </w:r>
      <w:r>
        <w:rPr>
          <w:b/>
        </w:rPr>
        <w:t>and/</w:t>
      </w:r>
      <w:r w:rsidRPr="00114CF3">
        <w:rPr>
          <w:b/>
        </w:rPr>
        <w:t xml:space="preserve">or </w:t>
      </w:r>
      <w:proofErr w:type="spellStart"/>
      <w:r w:rsidRPr="00114CF3">
        <w:rPr>
          <w:b/>
        </w:rPr>
        <w:t>Pmis</w:t>
      </w:r>
      <w:proofErr w:type="spellEnd"/>
      <w:r w:rsidRPr="00114CF3">
        <w:rPr>
          <w:b/>
        </w:rPr>
        <w:t xml:space="preserve"> when UE </w:t>
      </w:r>
      <w:proofErr w:type="gramStart"/>
      <w:r w:rsidRPr="00114CF3">
        <w:rPr>
          <w:b/>
        </w:rPr>
        <w:t>has to</w:t>
      </w:r>
      <w:proofErr w:type="gramEnd"/>
      <w:r w:rsidRPr="00114CF3">
        <w:rPr>
          <w:b/>
        </w:rPr>
        <w:t xml:space="preserve"> monitor common or both common and UE-group based NWUS.</w:t>
      </w:r>
    </w:p>
    <w:p w14:paraId="6BA67D81" w14:textId="7A509524" w:rsidR="000F2A94" w:rsidRDefault="00114CF3" w:rsidP="000F2A94">
      <w:r>
        <w:t>Currently, there are two types of requirements in 36.133 related to NWUS:</w:t>
      </w:r>
    </w:p>
    <w:p w14:paraId="0076823D" w14:textId="572DA32C" w:rsidR="00114CF3" w:rsidRPr="002A6CE5" w:rsidRDefault="00114CF3" w:rsidP="009C40F6">
      <w:pPr>
        <w:pStyle w:val="ListParagraph"/>
        <w:numPr>
          <w:ilvl w:val="0"/>
          <w:numId w:val="13"/>
        </w:numPr>
        <w:rPr>
          <w:sz w:val="20"/>
        </w:rPr>
      </w:pPr>
      <w:r w:rsidRPr="002A6CE5">
        <w:rPr>
          <w:sz w:val="20"/>
        </w:rPr>
        <w:t>NWUS reception which indicates the minimum number of repetitions (subframes) for NWUS in normal and enhanced coverage for 1Tx and 2Tx in different DRX cycles</w:t>
      </w:r>
    </w:p>
    <w:p w14:paraId="0CD9AFB8" w14:textId="78A223D3" w:rsidR="00114CF3" w:rsidRPr="002A6CE5" w:rsidRDefault="00114CF3" w:rsidP="009C40F6">
      <w:pPr>
        <w:pStyle w:val="ListParagraph"/>
        <w:numPr>
          <w:ilvl w:val="0"/>
          <w:numId w:val="13"/>
        </w:numPr>
        <w:rPr>
          <w:sz w:val="20"/>
        </w:rPr>
      </w:pPr>
      <w:r w:rsidRPr="002A6CE5">
        <w:rPr>
          <w:sz w:val="20"/>
        </w:rPr>
        <w:t xml:space="preserve">Measurement and evaluation of serving cell when relaxed monitoring criteria is </w:t>
      </w:r>
      <w:proofErr w:type="gramStart"/>
      <w:r w:rsidRPr="002A6CE5">
        <w:rPr>
          <w:sz w:val="20"/>
        </w:rPr>
        <w:t>met</w:t>
      </w:r>
      <w:proofErr w:type="gramEnd"/>
      <w:r w:rsidRPr="002A6CE5">
        <w:rPr>
          <w:sz w:val="20"/>
        </w:rPr>
        <w:t xml:space="preserve"> and UE is configured with NWUS</w:t>
      </w:r>
    </w:p>
    <w:p w14:paraId="44167FE7" w14:textId="397E83A0" w:rsidR="003D30B0" w:rsidRDefault="003D30B0" w:rsidP="003D30B0">
      <w:pPr>
        <w:rPr>
          <w:sz w:val="16"/>
        </w:rPr>
      </w:pPr>
    </w:p>
    <w:p w14:paraId="458C66D8" w14:textId="2AABB680" w:rsidR="002A6CE5" w:rsidRDefault="002A6CE5" w:rsidP="003D30B0">
      <w:r>
        <w:t xml:space="preserve">For R16, it is necessary to define these requirements for UE-group NWUS. </w:t>
      </w:r>
    </w:p>
    <w:p w14:paraId="29B2EC2E" w14:textId="612F9B92" w:rsidR="002A6CE5" w:rsidRDefault="002A6CE5" w:rsidP="003D30B0">
      <w:pPr>
        <w:rPr>
          <w:b/>
        </w:rPr>
      </w:pPr>
      <w:r w:rsidRPr="002A6CE5">
        <w:rPr>
          <w:b/>
        </w:rPr>
        <w:t xml:space="preserve">Proposal 1. For R16, at least similar requirements (NWUS minimum number of repetitions and measurement/evaluation of serving cell in relaxed monitoring state) need to be defined for UE-group NWUS. </w:t>
      </w:r>
    </w:p>
    <w:p w14:paraId="7A701317" w14:textId="38995E81" w:rsidR="00FB3B0D" w:rsidRDefault="00FB3B0D" w:rsidP="003D30B0">
      <w:pPr>
        <w:rPr>
          <w:b/>
        </w:rPr>
      </w:pPr>
    </w:p>
    <w:p w14:paraId="6ECB4C28" w14:textId="170314C2" w:rsidR="00FB3B0D" w:rsidRDefault="00FB3B0D" w:rsidP="00FB3B0D">
      <w:pPr>
        <w:pStyle w:val="Heading1"/>
      </w:pPr>
      <w:r>
        <w:t>Improved UL transmission efficiency and/or</w:t>
      </w:r>
      <w:r w:rsidR="002D35F7">
        <w:t xml:space="preserve"> UE power consumption</w:t>
      </w:r>
    </w:p>
    <w:p w14:paraId="6C4016EA" w14:textId="4A866CD6" w:rsidR="002D35F7" w:rsidRDefault="00F82FF2" w:rsidP="002D35F7">
      <w:r>
        <w:t>Preconfigured uplink resources (PUR) for grant-free transmission of data is being discussed in RAN1 as a method for improving UL transmission efficiency and/or UE power consumption. So far, the effort has been on idle mode only. Different modes of resource allocation in PUR is under consideration:</w:t>
      </w:r>
    </w:p>
    <w:p w14:paraId="5B2FAD98" w14:textId="77777777" w:rsidR="00F82FF2" w:rsidRPr="00F82FF2" w:rsidRDefault="00F82FF2" w:rsidP="00F82FF2">
      <w:pPr>
        <w:pStyle w:val="ListParagraph"/>
        <w:numPr>
          <w:ilvl w:val="0"/>
          <w:numId w:val="17"/>
        </w:numPr>
        <w:rPr>
          <w:sz w:val="20"/>
        </w:rPr>
      </w:pPr>
      <w:r w:rsidRPr="00F82FF2">
        <w:rPr>
          <w:sz w:val="20"/>
        </w:rPr>
        <w:t>Dedicated PUR: NPUSCH resource in time-frequency used by a single UE; contention-free</w:t>
      </w:r>
    </w:p>
    <w:p w14:paraId="23A2E052" w14:textId="77777777" w:rsidR="00F82FF2" w:rsidRPr="00F82FF2" w:rsidRDefault="00F82FF2" w:rsidP="00F82FF2">
      <w:pPr>
        <w:pStyle w:val="ListParagraph"/>
        <w:numPr>
          <w:ilvl w:val="0"/>
          <w:numId w:val="17"/>
        </w:numPr>
        <w:rPr>
          <w:sz w:val="20"/>
        </w:rPr>
      </w:pPr>
      <w:r w:rsidRPr="00F82FF2">
        <w:rPr>
          <w:sz w:val="20"/>
        </w:rPr>
        <w:t>Contention-free shared (CFS) PUR: NPUSCH resource in time-frequency simultaneously used by more than one UE; contention-free</w:t>
      </w:r>
    </w:p>
    <w:p w14:paraId="4DBD5AA0" w14:textId="38798533" w:rsidR="00F82FF2" w:rsidRPr="00F82FF2" w:rsidRDefault="00F82FF2" w:rsidP="00F82FF2">
      <w:pPr>
        <w:pStyle w:val="ListParagraph"/>
        <w:numPr>
          <w:ilvl w:val="0"/>
          <w:numId w:val="17"/>
        </w:numPr>
        <w:rPr>
          <w:sz w:val="20"/>
        </w:rPr>
      </w:pPr>
      <w:r w:rsidRPr="00F82FF2">
        <w:rPr>
          <w:sz w:val="20"/>
        </w:rPr>
        <w:t>Contention-based shared (CBS) PUR</w:t>
      </w:r>
      <w:r w:rsidR="00C724E9">
        <w:rPr>
          <w:sz w:val="20"/>
        </w:rPr>
        <w:t>:</w:t>
      </w:r>
      <w:r w:rsidRPr="00F82FF2">
        <w:rPr>
          <w:sz w:val="20"/>
        </w:rPr>
        <w:t xml:space="preserve"> NPU</w:t>
      </w:r>
      <w:r w:rsidR="00C724E9">
        <w:rPr>
          <w:sz w:val="20"/>
        </w:rPr>
        <w:t>S</w:t>
      </w:r>
      <w:r w:rsidRPr="00F82FF2">
        <w:rPr>
          <w:sz w:val="20"/>
        </w:rPr>
        <w:t>CH resource in time-frequency simultaneously used by more than one UE; may require contention resolution</w:t>
      </w:r>
    </w:p>
    <w:p w14:paraId="658F9F4C" w14:textId="77777777" w:rsidR="00764B88" w:rsidRDefault="00764B88" w:rsidP="00F82FF2"/>
    <w:p w14:paraId="0A824D78" w14:textId="5EA0E0A4" w:rsidR="00A20D2B" w:rsidRDefault="00764B88" w:rsidP="00F82FF2">
      <w:r>
        <w:t>The agree</w:t>
      </w:r>
      <w:r w:rsidR="00A20D2B">
        <w:t>ments so far are [12]:</w:t>
      </w:r>
    </w:p>
    <w:p w14:paraId="01F276B3" w14:textId="77777777" w:rsidR="00DE4E4E" w:rsidRPr="00DE4E4E" w:rsidRDefault="00DE4E4E" w:rsidP="00DE4E4E">
      <w:pPr>
        <w:pStyle w:val="ListParagraph"/>
        <w:numPr>
          <w:ilvl w:val="0"/>
          <w:numId w:val="18"/>
        </w:numPr>
        <w:rPr>
          <w:kern w:val="2"/>
          <w:sz w:val="20"/>
          <w:szCs w:val="20"/>
        </w:rPr>
      </w:pPr>
      <w:r w:rsidRPr="00DE4E4E">
        <w:rPr>
          <w:kern w:val="2"/>
          <w:sz w:val="20"/>
          <w:szCs w:val="20"/>
        </w:rPr>
        <w:t>In idle mode, only one HARQ process is supported for dedicated PUR</w:t>
      </w:r>
    </w:p>
    <w:p w14:paraId="062A458F" w14:textId="77777777" w:rsidR="00DE4E4E" w:rsidRPr="00DE4E4E" w:rsidRDefault="00DE4E4E" w:rsidP="00DE4E4E">
      <w:pPr>
        <w:pStyle w:val="ListParagraph"/>
        <w:numPr>
          <w:ilvl w:val="0"/>
          <w:numId w:val="18"/>
        </w:numPr>
        <w:rPr>
          <w:kern w:val="2"/>
          <w:sz w:val="20"/>
          <w:szCs w:val="20"/>
        </w:rPr>
      </w:pPr>
      <w:r w:rsidRPr="00DE4E4E">
        <w:rPr>
          <w:kern w:val="2"/>
          <w:sz w:val="20"/>
          <w:szCs w:val="20"/>
        </w:rPr>
        <w:t>For dedicated PUR in idle mode, UL grant for HARQ retransmission is transmitted in search space</w:t>
      </w:r>
    </w:p>
    <w:p w14:paraId="2A085F1F" w14:textId="77777777" w:rsidR="00DE4E4E" w:rsidRPr="00DE4E4E" w:rsidRDefault="00DE4E4E" w:rsidP="00DE4E4E">
      <w:pPr>
        <w:pStyle w:val="ListParagraph"/>
        <w:numPr>
          <w:ilvl w:val="0"/>
          <w:numId w:val="18"/>
        </w:numPr>
        <w:rPr>
          <w:sz w:val="20"/>
          <w:szCs w:val="20"/>
          <w:lang w:eastAsia="x-none"/>
        </w:rPr>
      </w:pPr>
      <w:r w:rsidRPr="00DE4E4E">
        <w:rPr>
          <w:sz w:val="20"/>
          <w:szCs w:val="20"/>
          <w:lang w:eastAsia="x-none"/>
        </w:rPr>
        <w:t>For dedicated PUR in idle mode, the UE may skip UL transmissions.</w:t>
      </w:r>
    </w:p>
    <w:p w14:paraId="14C44CC8" w14:textId="77777777" w:rsidR="00DE4E4E" w:rsidRPr="00DE4E4E" w:rsidRDefault="00DE4E4E" w:rsidP="00DE4E4E">
      <w:pPr>
        <w:pStyle w:val="PropObs"/>
        <w:numPr>
          <w:ilvl w:val="0"/>
          <w:numId w:val="18"/>
        </w:numPr>
        <w:rPr>
          <w:rFonts w:ascii="Times New Roman" w:hAnsi="Times New Roman"/>
          <w:b w:val="0"/>
        </w:rPr>
      </w:pPr>
      <w:r w:rsidRPr="00DE4E4E">
        <w:rPr>
          <w:rFonts w:ascii="Times New Roman" w:hAnsi="Times New Roman"/>
          <w:b w:val="0"/>
        </w:rPr>
        <w:t>In idle mode, at least the following TA validation attributes are supported:</w:t>
      </w:r>
    </w:p>
    <w:p w14:paraId="49C24702" w14:textId="77777777" w:rsidR="00DE4E4E" w:rsidRPr="00DE4E4E" w:rsidRDefault="00DE4E4E" w:rsidP="00DE4E4E">
      <w:pPr>
        <w:numPr>
          <w:ilvl w:val="1"/>
          <w:numId w:val="18"/>
        </w:numPr>
        <w:spacing w:after="0"/>
        <w:rPr>
          <w:lang w:val="en-US" w:eastAsia="x-none"/>
        </w:rPr>
      </w:pPr>
      <w:r w:rsidRPr="00DE4E4E">
        <w:rPr>
          <w:lang w:val="en-US" w:eastAsia="x-none"/>
        </w:rPr>
        <w:t>Serving cell changes (serving cell refers the cell that the UE is camping on)</w:t>
      </w:r>
    </w:p>
    <w:p w14:paraId="3D2AF3F7" w14:textId="77777777" w:rsidR="00DE4E4E" w:rsidRPr="00DE4E4E" w:rsidRDefault="00DE4E4E" w:rsidP="00DE4E4E">
      <w:pPr>
        <w:numPr>
          <w:ilvl w:val="1"/>
          <w:numId w:val="18"/>
        </w:numPr>
        <w:spacing w:after="0"/>
        <w:rPr>
          <w:lang w:val="en-US" w:eastAsia="x-none"/>
        </w:rPr>
      </w:pPr>
      <w:r w:rsidRPr="00DE4E4E">
        <w:rPr>
          <w:lang w:val="en-US" w:eastAsia="x-none"/>
        </w:rPr>
        <w:t xml:space="preserve">Time Alignment Timer for idle mode </w:t>
      </w:r>
    </w:p>
    <w:p w14:paraId="33DE1536" w14:textId="77777777" w:rsidR="00DE4E4E" w:rsidRPr="00DE4E4E" w:rsidRDefault="00DE4E4E" w:rsidP="00DE4E4E">
      <w:pPr>
        <w:numPr>
          <w:ilvl w:val="1"/>
          <w:numId w:val="18"/>
        </w:numPr>
        <w:spacing w:after="0"/>
        <w:rPr>
          <w:lang w:val="en-US" w:eastAsia="x-none"/>
        </w:rPr>
      </w:pPr>
      <w:r w:rsidRPr="00DE4E4E">
        <w:rPr>
          <w:lang w:val="en-US" w:eastAsia="x-none"/>
        </w:rPr>
        <w:t>Serving cell NRSRP changes (serving cell refers the cell that the UE is camping on)</w:t>
      </w:r>
    </w:p>
    <w:p w14:paraId="69E08138" w14:textId="77777777" w:rsidR="00DE4E4E" w:rsidRPr="00DE4E4E" w:rsidRDefault="00DE4E4E" w:rsidP="00DE4E4E">
      <w:pPr>
        <w:numPr>
          <w:ilvl w:val="2"/>
          <w:numId w:val="18"/>
        </w:numPr>
        <w:spacing w:after="0"/>
        <w:rPr>
          <w:lang w:val="en-US" w:eastAsia="x-none"/>
        </w:rPr>
      </w:pPr>
      <w:r w:rsidRPr="00DE4E4E">
        <w:rPr>
          <w:lang w:val="en-US" w:eastAsia="x-none"/>
        </w:rPr>
        <w:t>Based on NRSRP measurement definition in existing Rel-15 TS36.214</w:t>
      </w:r>
    </w:p>
    <w:p w14:paraId="0C55F462" w14:textId="77777777" w:rsidR="00DE4E4E" w:rsidRPr="00C146D2" w:rsidRDefault="00DE4E4E" w:rsidP="00DE4E4E">
      <w:pPr>
        <w:pStyle w:val="PropObs"/>
        <w:numPr>
          <w:ilvl w:val="0"/>
          <w:numId w:val="18"/>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88D13E4" w14:textId="77777777" w:rsidR="00DE4E4E" w:rsidRPr="00C146D2" w:rsidRDefault="00DE4E4E" w:rsidP="00DE4E4E">
      <w:pPr>
        <w:numPr>
          <w:ilvl w:val="1"/>
          <w:numId w:val="18"/>
        </w:numPr>
        <w:spacing w:after="0"/>
        <w:rPr>
          <w:lang w:val="en-US" w:eastAsia="x-none"/>
        </w:rPr>
      </w:pPr>
      <w:r w:rsidRPr="00C146D2">
        <w:rPr>
          <w:lang w:val="en-US" w:eastAsia="x-none"/>
        </w:rPr>
        <w:t xml:space="preserve">Time Alignment Timer for idle mode </w:t>
      </w:r>
    </w:p>
    <w:p w14:paraId="3740E5D3" w14:textId="77777777" w:rsidR="00DE4E4E" w:rsidRPr="00C146D2" w:rsidRDefault="00DE4E4E" w:rsidP="00DE4E4E">
      <w:pPr>
        <w:numPr>
          <w:ilvl w:val="1"/>
          <w:numId w:val="18"/>
        </w:numPr>
        <w:spacing w:after="0"/>
        <w:rPr>
          <w:lang w:val="en-US" w:eastAsia="x-none"/>
        </w:rPr>
      </w:pPr>
      <w:r w:rsidRPr="00C146D2">
        <w:rPr>
          <w:lang w:val="en-US" w:eastAsia="x-none"/>
        </w:rPr>
        <w:t xml:space="preserve">Serving cell NRSRP changes </w:t>
      </w:r>
    </w:p>
    <w:p w14:paraId="4FBD9AE1" w14:textId="77777777" w:rsidR="00DE4E4E" w:rsidRPr="00C146D2" w:rsidRDefault="00DE4E4E" w:rsidP="00DE4E4E">
      <w:pPr>
        <w:numPr>
          <w:ilvl w:val="1"/>
          <w:numId w:val="18"/>
        </w:numPr>
        <w:spacing w:after="0"/>
        <w:rPr>
          <w:lang w:val="en-US" w:eastAsia="x-none"/>
        </w:rPr>
      </w:pPr>
      <w:r w:rsidRPr="00C146D2">
        <w:rPr>
          <w:lang w:val="en-US" w:eastAsia="x-none"/>
        </w:rPr>
        <w:t>Note: the configuration shall support disabling of the TA validation attributes</w:t>
      </w:r>
    </w:p>
    <w:p w14:paraId="76D213BA" w14:textId="77777777" w:rsidR="00DE4E4E" w:rsidRDefault="00DE4E4E" w:rsidP="00DE4E4E">
      <w:pPr>
        <w:pStyle w:val="ListParagraph"/>
      </w:pPr>
    </w:p>
    <w:p w14:paraId="209BD03B" w14:textId="77777777" w:rsidR="00255C3C" w:rsidRDefault="008B1272" w:rsidP="00F82FF2">
      <w:r>
        <w:t xml:space="preserve">In our view, </w:t>
      </w:r>
      <w:r w:rsidR="00A16F79">
        <w:t>RAN4 should define how serving cell NRSRP changes would invalidate TA. In defining the serving cell NRSRP changes, comparison of the absolute value with a threshold or comparison of change/difference with a threshold can be adopted. The advantage of the later is that it removes any persistent bias in NRSRP measurement</w:t>
      </w:r>
      <w:r w:rsidR="008C623F">
        <w:t xml:space="preserve">. </w:t>
      </w:r>
      <w:r w:rsidR="00A16F79">
        <w:t>Intra-frequency NRSRP measurement accuracy requirements</w:t>
      </w:r>
      <w:r w:rsidR="008C623F">
        <w:t xml:space="preserve"> are defined in Section 9.1.22 of 36.133 </w:t>
      </w:r>
      <w:r w:rsidR="00E16CB5">
        <w:t>where absolute accuracy requirements are defined for normal and enhanced coverage in normal and extreme conditions. If serving cell NRSRP change is decided to be defined in absolute terms, the requirements in Section 9.1.22 can be used as a starting point. However, with differential (relative) NRSRP measurement, the requirements may be tightened.</w:t>
      </w:r>
    </w:p>
    <w:p w14:paraId="2430362A" w14:textId="4C0ECBB1" w:rsidR="00766454" w:rsidRPr="00766454" w:rsidRDefault="00255C3C" w:rsidP="00F82FF2">
      <w:pPr>
        <w:rPr>
          <w:b/>
        </w:rPr>
      </w:pPr>
      <w:r w:rsidRPr="00766454">
        <w:rPr>
          <w:b/>
        </w:rPr>
        <w:lastRenderedPageBreak/>
        <w:t>Observation</w:t>
      </w:r>
      <w:r w:rsidR="00C64270">
        <w:rPr>
          <w:b/>
        </w:rPr>
        <w:t xml:space="preserve"> 2</w:t>
      </w:r>
      <w:r w:rsidRPr="00766454">
        <w:rPr>
          <w:b/>
        </w:rPr>
        <w:t xml:space="preserve">. In idle mode, serving cell NRSRP change is supported as an attribute for TA validation. Serving cell NRSRP change can be measured in absolute or relative manner. The advantage of differential (relative) NRSRP measurement is removal of persistent bias in </w:t>
      </w:r>
      <w:r w:rsidR="00766454" w:rsidRPr="00766454">
        <w:rPr>
          <w:b/>
        </w:rPr>
        <w:t xml:space="preserve">measurement accuracy. </w:t>
      </w:r>
    </w:p>
    <w:p w14:paraId="220A18E6" w14:textId="696A21B8" w:rsidR="00F82FF2" w:rsidRPr="00766454" w:rsidRDefault="00766454" w:rsidP="00F82FF2">
      <w:pPr>
        <w:rPr>
          <w:b/>
        </w:rPr>
      </w:pPr>
      <w:r w:rsidRPr="00766454">
        <w:rPr>
          <w:b/>
        </w:rPr>
        <w:t>Proposal</w:t>
      </w:r>
      <w:r w:rsidR="00C64270">
        <w:rPr>
          <w:b/>
        </w:rPr>
        <w:t xml:space="preserve"> 2</w:t>
      </w:r>
      <w:r w:rsidRPr="00766454">
        <w:rPr>
          <w:b/>
        </w:rPr>
        <w:t>. Serving cell differential (relative) NRSRP change to be used for TA validation. Existing requirements in Section 9.1.22 of 36.133 for intra-frequency absolute measurement accuracy may be used as a starting point.</w:t>
      </w:r>
      <w:r w:rsidR="00E16CB5" w:rsidRPr="00766454">
        <w:rPr>
          <w:b/>
        </w:rPr>
        <w:t xml:space="preserve"> </w:t>
      </w:r>
      <w:r w:rsidR="00A16F79" w:rsidRPr="00766454">
        <w:rPr>
          <w:b/>
        </w:rPr>
        <w:t xml:space="preserve"> </w:t>
      </w:r>
    </w:p>
    <w:p w14:paraId="5217109C" w14:textId="0FDCE374" w:rsidR="002D35F7" w:rsidRDefault="002D35F7" w:rsidP="002D35F7">
      <w:pPr>
        <w:pStyle w:val="Heading1"/>
      </w:pPr>
      <w:r>
        <w:t>Improved multi-carrier operation</w:t>
      </w:r>
    </w:p>
    <w:p w14:paraId="280E89C5" w14:textId="43E9FF91" w:rsidR="002D35F7" w:rsidRDefault="002D35F7" w:rsidP="002D35F7">
      <w:pPr>
        <w:rPr>
          <w:b/>
          <w:i/>
          <w:sz w:val="24"/>
        </w:rPr>
      </w:pPr>
      <w:r>
        <w:rPr>
          <w:b/>
          <w:i/>
          <w:sz w:val="24"/>
        </w:rPr>
        <w:t>Support of M</w:t>
      </w:r>
      <w:r w:rsidR="00F61D3D">
        <w:rPr>
          <w:b/>
          <w:i/>
          <w:sz w:val="24"/>
        </w:rPr>
        <w:t>SG</w:t>
      </w:r>
      <w:r>
        <w:rPr>
          <w:b/>
          <w:i/>
          <w:sz w:val="24"/>
        </w:rPr>
        <w:t>3 quality reporting for non-anchor access:</w:t>
      </w:r>
    </w:p>
    <w:p w14:paraId="4B83A116" w14:textId="78E37637" w:rsidR="002D35F7" w:rsidRDefault="004672F1" w:rsidP="002D35F7">
      <w:r>
        <w:t xml:space="preserve">Currently, MSG3 based quality reporting is supported for anchor carrier in NB-IoT. R16 extends this </w:t>
      </w:r>
      <w:r w:rsidR="00F63964">
        <w:t>reporting to non-anchor carrier. The agreements so far are [9-11]:</w:t>
      </w:r>
    </w:p>
    <w:p w14:paraId="23BCCAD3" w14:textId="7B58D18D" w:rsidR="00F63964" w:rsidRPr="00F63964" w:rsidRDefault="00F63964" w:rsidP="009C40F6">
      <w:pPr>
        <w:pStyle w:val="ListParagraph"/>
        <w:numPr>
          <w:ilvl w:val="0"/>
          <w:numId w:val="15"/>
        </w:numPr>
        <w:rPr>
          <w:sz w:val="20"/>
          <w:szCs w:val="20"/>
        </w:rPr>
      </w:pPr>
      <w:r w:rsidRPr="00F63964">
        <w:rPr>
          <w:rFonts w:hint="eastAsia"/>
          <w:sz w:val="20"/>
          <w:szCs w:val="20"/>
          <w:lang w:eastAsia="zh-CN"/>
        </w:rPr>
        <w:t xml:space="preserve">For channel quality report in Msg3 on non-anchor access, the channel quality definition is </w:t>
      </w:r>
      <w:r w:rsidRPr="00F63964">
        <w:rPr>
          <w:sz w:val="20"/>
          <w:szCs w:val="20"/>
        </w:rPr>
        <w:t>denoted by the number of repetitions that the UE needs to decode hypothetical NPDCCH with BLER of 1%</w:t>
      </w:r>
    </w:p>
    <w:p w14:paraId="36313BB9" w14:textId="1F2D8F35" w:rsidR="00F63964" w:rsidRPr="00F63964" w:rsidRDefault="00F63964" w:rsidP="009C40F6">
      <w:pPr>
        <w:pStyle w:val="ListParagraph"/>
        <w:numPr>
          <w:ilvl w:val="0"/>
          <w:numId w:val="15"/>
        </w:numPr>
        <w:rPr>
          <w:sz w:val="20"/>
          <w:szCs w:val="20"/>
          <w:lang w:eastAsia="x-none"/>
        </w:rPr>
      </w:pPr>
      <w:r w:rsidRPr="00F63964">
        <w:rPr>
          <w:sz w:val="20"/>
          <w:szCs w:val="20"/>
          <w:lang w:eastAsia="x-none"/>
        </w:rPr>
        <w:t>For channel quality report in Msg3 on non-anchor access, UE performs the channel quality measurement on the carrier it monitors to receive Msg2 (i.e. RAR) (working assumption)</w:t>
      </w:r>
    </w:p>
    <w:p w14:paraId="196BF999" w14:textId="2A48097E" w:rsidR="00F63964" w:rsidRPr="00F63964" w:rsidRDefault="00F63964" w:rsidP="009C40F6">
      <w:pPr>
        <w:pStyle w:val="ListParagraph"/>
        <w:numPr>
          <w:ilvl w:val="0"/>
          <w:numId w:val="15"/>
        </w:numPr>
        <w:rPr>
          <w:sz w:val="20"/>
          <w:szCs w:val="20"/>
        </w:rPr>
      </w:pPr>
      <w:r w:rsidRPr="00F63964">
        <w:rPr>
          <w:rFonts w:hint="eastAsia"/>
          <w:sz w:val="20"/>
          <w:szCs w:val="20"/>
          <w:lang w:eastAsia="zh-CN"/>
        </w:rPr>
        <w:t xml:space="preserve">For non-anchor access, RAN1 further </w:t>
      </w:r>
      <w:r w:rsidRPr="00F63964">
        <w:rPr>
          <w:sz w:val="20"/>
          <w:szCs w:val="20"/>
          <w:lang w:eastAsia="zh-CN"/>
        </w:rPr>
        <w:t>studies</w:t>
      </w:r>
      <w:r w:rsidRPr="00F63964">
        <w:rPr>
          <w:rFonts w:hint="eastAsia"/>
          <w:sz w:val="20"/>
          <w:szCs w:val="20"/>
          <w:lang w:eastAsia="zh-CN"/>
        </w:rPr>
        <w:t xml:space="preserve"> how UEs report the measured channel </w:t>
      </w:r>
      <w:r w:rsidRPr="00F63964">
        <w:rPr>
          <w:sz w:val="20"/>
          <w:szCs w:val="20"/>
          <w:lang w:eastAsia="zh-CN"/>
        </w:rPr>
        <w:t>quality.</w:t>
      </w:r>
    </w:p>
    <w:p w14:paraId="42AFE392" w14:textId="77777777" w:rsidR="00F63964" w:rsidRPr="00F63964" w:rsidRDefault="00F63964" w:rsidP="009C40F6">
      <w:pPr>
        <w:pStyle w:val="ListParagraph"/>
        <w:numPr>
          <w:ilvl w:val="0"/>
          <w:numId w:val="15"/>
        </w:numPr>
        <w:rPr>
          <w:sz w:val="20"/>
          <w:szCs w:val="20"/>
          <w:lang w:eastAsia="zh-CN"/>
        </w:rPr>
      </w:pPr>
      <w:r w:rsidRPr="00F63964">
        <w:rPr>
          <w:rFonts w:hint="eastAsia"/>
          <w:sz w:val="20"/>
          <w:szCs w:val="20"/>
          <w:lang w:eastAsia="zh-CN"/>
        </w:rPr>
        <w:t xml:space="preserve">RAN1 does not define </w:t>
      </w:r>
      <w:r w:rsidRPr="00F63964">
        <w:rPr>
          <w:sz w:val="20"/>
          <w:szCs w:val="20"/>
          <w:lang w:eastAsia="zh-CN"/>
        </w:rPr>
        <w:t xml:space="preserve">search space for </w:t>
      </w:r>
      <w:r w:rsidRPr="00F63964">
        <w:rPr>
          <w:sz w:val="20"/>
          <w:szCs w:val="20"/>
        </w:rPr>
        <w:t>hypothetical NPDCCH</w:t>
      </w:r>
      <w:r w:rsidRPr="00F63964">
        <w:rPr>
          <w:rFonts w:hint="eastAsia"/>
          <w:sz w:val="20"/>
          <w:szCs w:val="20"/>
          <w:lang w:eastAsia="zh-CN"/>
        </w:rPr>
        <w:t xml:space="preserve"> for channel quality report in Msg3 on non-anchor access.</w:t>
      </w:r>
    </w:p>
    <w:p w14:paraId="3CD99950" w14:textId="77777777" w:rsidR="00F63964" w:rsidRPr="00F63964" w:rsidRDefault="00F63964" w:rsidP="009C40F6">
      <w:pPr>
        <w:pStyle w:val="ListParagraph"/>
        <w:numPr>
          <w:ilvl w:val="0"/>
          <w:numId w:val="15"/>
        </w:numPr>
        <w:rPr>
          <w:sz w:val="20"/>
          <w:szCs w:val="20"/>
          <w:lang w:eastAsia="x-none"/>
        </w:rPr>
      </w:pPr>
      <w:r w:rsidRPr="00F63964">
        <w:rPr>
          <w:sz w:val="20"/>
          <w:szCs w:val="20"/>
          <w:lang w:eastAsia="zh-CN"/>
        </w:rPr>
        <w:t>From RAN1 point of view, specification support for m</w:t>
      </w:r>
      <w:r w:rsidRPr="00F63964">
        <w:rPr>
          <w:rFonts w:hint="eastAsia"/>
          <w:sz w:val="20"/>
          <w:szCs w:val="20"/>
          <w:lang w:eastAsia="zh-CN"/>
        </w:rPr>
        <w:t>easurement period for non-anchor access</w:t>
      </w:r>
      <w:r w:rsidRPr="00F63964">
        <w:rPr>
          <w:sz w:val="20"/>
          <w:szCs w:val="20"/>
          <w:lang w:eastAsia="zh-CN"/>
        </w:rPr>
        <w:t xml:space="preserve"> in RAN1 specifications is not needed</w:t>
      </w:r>
    </w:p>
    <w:p w14:paraId="04BAA0E9" w14:textId="77777777" w:rsidR="00F63964" w:rsidRPr="00F63964" w:rsidRDefault="00F63964" w:rsidP="009C40F6">
      <w:pPr>
        <w:pStyle w:val="ListParagraph"/>
        <w:numPr>
          <w:ilvl w:val="0"/>
          <w:numId w:val="15"/>
        </w:numPr>
        <w:rPr>
          <w:sz w:val="20"/>
          <w:szCs w:val="20"/>
          <w:lang w:eastAsia="x-none"/>
        </w:rPr>
      </w:pPr>
      <w:r w:rsidRPr="00F63964">
        <w:rPr>
          <w:rFonts w:hint="eastAsia"/>
          <w:sz w:val="20"/>
          <w:szCs w:val="20"/>
          <w:lang w:eastAsia="zh-CN"/>
        </w:rPr>
        <w:t>RAN1 does not define measurement reference resource for non-anchor access.</w:t>
      </w:r>
    </w:p>
    <w:p w14:paraId="727E0101" w14:textId="77777777" w:rsidR="00F63964" w:rsidRPr="00F63964" w:rsidRDefault="00F63964" w:rsidP="009C40F6">
      <w:pPr>
        <w:pStyle w:val="ListParagraph"/>
        <w:numPr>
          <w:ilvl w:val="0"/>
          <w:numId w:val="15"/>
        </w:numPr>
        <w:rPr>
          <w:sz w:val="20"/>
          <w:szCs w:val="20"/>
          <w:lang w:eastAsia="zh-CN"/>
        </w:rPr>
      </w:pPr>
      <w:r w:rsidRPr="00F63964">
        <w:rPr>
          <w:rFonts w:hint="eastAsia"/>
          <w:sz w:val="20"/>
          <w:szCs w:val="20"/>
          <w:lang w:eastAsia="zh-CN"/>
        </w:rPr>
        <w:t>In case 4</w:t>
      </w:r>
      <w:r w:rsidRPr="00F63964">
        <w:rPr>
          <w:sz w:val="20"/>
          <w:szCs w:val="20"/>
          <w:lang w:eastAsia="zh-CN"/>
        </w:rPr>
        <w:t xml:space="preserve"> </w:t>
      </w:r>
      <w:r w:rsidRPr="00F63964">
        <w:rPr>
          <w:rFonts w:hint="eastAsia"/>
          <w:sz w:val="20"/>
          <w:szCs w:val="20"/>
          <w:lang w:eastAsia="zh-CN"/>
        </w:rPr>
        <w:t xml:space="preserve">bits </w:t>
      </w:r>
      <w:r w:rsidRPr="00F63964">
        <w:rPr>
          <w:sz w:val="20"/>
          <w:szCs w:val="20"/>
          <w:lang w:eastAsia="zh-CN"/>
        </w:rPr>
        <w:t>is used for a non-anchor carrier, all repetition i.e. 12 candidate values {1,2,4,8,16,32,64,128,256,512,1024,2048} can be reported in Msg3.</w:t>
      </w:r>
    </w:p>
    <w:p w14:paraId="28A0FA52" w14:textId="0EC92B70" w:rsidR="00F63964" w:rsidRDefault="00F63964" w:rsidP="00F63964">
      <w:pPr>
        <w:rPr>
          <w:lang w:eastAsia="x-none"/>
        </w:rPr>
      </w:pPr>
    </w:p>
    <w:p w14:paraId="4D76FE49" w14:textId="055DC7A9" w:rsidR="00F61D3D" w:rsidRDefault="00F61D3D" w:rsidP="00F63964">
      <w:pPr>
        <w:rPr>
          <w:lang w:eastAsia="x-none"/>
        </w:rPr>
      </w:pPr>
      <w:r>
        <w:rPr>
          <w:lang w:eastAsia="x-none"/>
        </w:rPr>
        <w:t>The current requirements in 36.133 for MSG3 quality reporting appears in Sections 6.6.2</w:t>
      </w:r>
      <w:r w:rsidR="001E0AB6">
        <w:rPr>
          <w:lang w:eastAsia="x-none"/>
        </w:rPr>
        <w:t>.6</w:t>
      </w:r>
      <w:r>
        <w:rPr>
          <w:lang w:eastAsia="x-none"/>
        </w:rPr>
        <w:t>, 9.1.22.15, and 9.1.22.16. The anchor carrier DL channel quality report is based on minimum NPDCCH repetition level to satisfy the hypothetical NPDCCH BLER of 1% with parameters defined in Section 6.6.2. For anchor carrier, the channel quality is measured in the period T1 or T2 in the carrier where the RAR is transmitted, where</w:t>
      </w:r>
    </w:p>
    <w:p w14:paraId="3E374C6D" w14:textId="77777777" w:rsidR="00F61D3D" w:rsidRPr="00646E22" w:rsidRDefault="00F61D3D" w:rsidP="00F61D3D">
      <w:pPr>
        <w:pStyle w:val="B10"/>
      </w:pPr>
      <w:r w:rsidRPr="00646E22">
        <w:t>-</w:t>
      </w:r>
      <w:r w:rsidRPr="00646E22">
        <w:tab/>
        <w:t>T1 is the period before NPRACH transmission used for NRSRP measurement for enhanced coverage level estimation</w:t>
      </w:r>
    </w:p>
    <w:p w14:paraId="6A7BC4EA" w14:textId="77777777" w:rsidR="00F61D3D" w:rsidRPr="00646E22" w:rsidRDefault="00F61D3D" w:rsidP="00F61D3D">
      <w:pPr>
        <w:pStyle w:val="B10"/>
      </w:pPr>
      <w:r w:rsidRPr="00646E22">
        <w:t>-</w:t>
      </w:r>
      <w:r w:rsidRPr="00646E22">
        <w:tab/>
        <w:t xml:space="preserve">T2 is the period from the beginning of the </w:t>
      </w:r>
      <w:proofErr w:type="gramStart"/>
      <w:r w:rsidRPr="00646E22">
        <w:t>random access</w:t>
      </w:r>
      <w:proofErr w:type="gramEnd"/>
      <w:r w:rsidRPr="00646E22">
        <w:t xml:space="preserve"> response to the beginning of PUSCH format 1 for DL channel quality reporting.</w:t>
      </w:r>
    </w:p>
    <w:p w14:paraId="1079E3CC" w14:textId="77777777" w:rsidR="00F61D3D" w:rsidRDefault="00F61D3D" w:rsidP="00F63964">
      <w:pPr>
        <w:rPr>
          <w:lang w:eastAsia="x-none"/>
        </w:rPr>
      </w:pPr>
      <w:r>
        <w:rPr>
          <w:lang w:eastAsia="x-none"/>
        </w:rPr>
        <w:t xml:space="preserve">In quality reporting for non-anchor carrier, the period T1 is no longer applicable. Also, per RAN1 agreement, quality reporting is based on the carrier it monitors to receive RAR. </w:t>
      </w:r>
    </w:p>
    <w:p w14:paraId="22D60E8D" w14:textId="3BA275CB" w:rsidR="00F61D3D" w:rsidRDefault="00F61D3D" w:rsidP="00F61D3D">
      <w:pPr>
        <w:rPr>
          <w:b/>
          <w:lang w:eastAsia="x-none"/>
        </w:rPr>
      </w:pPr>
      <w:r w:rsidRPr="00F61D3D">
        <w:rPr>
          <w:b/>
          <w:lang w:eastAsia="x-none"/>
        </w:rPr>
        <w:t>Observation</w:t>
      </w:r>
      <w:r w:rsidR="00C64270">
        <w:rPr>
          <w:b/>
          <w:lang w:eastAsia="x-none"/>
        </w:rPr>
        <w:t xml:space="preserve"> 3</w:t>
      </w:r>
      <w:r w:rsidRPr="00F61D3D">
        <w:rPr>
          <w:b/>
          <w:lang w:eastAsia="x-none"/>
        </w:rPr>
        <w:t>.  In quality reporting for non-anchor carrier, the period T1 (as defined in Section 6.6.2</w:t>
      </w:r>
      <w:r w:rsidR="001E0AB6">
        <w:rPr>
          <w:b/>
          <w:lang w:eastAsia="x-none"/>
        </w:rPr>
        <w:t>.6</w:t>
      </w:r>
      <w:r w:rsidRPr="00F61D3D">
        <w:rPr>
          <w:b/>
          <w:lang w:eastAsia="x-none"/>
        </w:rPr>
        <w:t xml:space="preserve"> of 36.133) is no longer applicable. Also, per RAN1 agreement, quality reporting is based on the carrier it monitors to receive RAR. </w:t>
      </w:r>
    </w:p>
    <w:p w14:paraId="627FECA5" w14:textId="17B99F1C" w:rsidR="005555CB" w:rsidRDefault="005555CB" w:rsidP="00F61D3D">
      <w:pPr>
        <w:rPr>
          <w:lang w:eastAsia="x-none"/>
        </w:rPr>
      </w:pPr>
      <w:r w:rsidRPr="005555CB">
        <w:rPr>
          <w:lang w:eastAsia="x-none"/>
        </w:rPr>
        <w:t xml:space="preserve">Two tables CQI-NPDCCH-NB and CQI-NPDCCH-Short-NB are defined in Section 9.1.22.15. Depending on the outcome of RAN1/RAN2, these tables need to either include or be replicated for non-anchor carrier. </w:t>
      </w:r>
    </w:p>
    <w:p w14:paraId="3B656CCF" w14:textId="2377A42D" w:rsidR="005555CB" w:rsidRPr="005555CB" w:rsidRDefault="003B2ECD" w:rsidP="00F61D3D">
      <w:pPr>
        <w:rPr>
          <w:lang w:eastAsia="x-none"/>
        </w:rPr>
      </w:pPr>
      <w:r>
        <w:rPr>
          <w:lang w:eastAsia="x-none"/>
        </w:rPr>
        <w:t>Measurement accuracy requirements for DL channel quality is outlined in Section 9.1.22.16 and should similarly be revised to include non-anchor carrier.</w:t>
      </w:r>
    </w:p>
    <w:p w14:paraId="0BA36A64" w14:textId="70C69FAA" w:rsidR="005555CB" w:rsidRDefault="00F61D3D" w:rsidP="00F61D3D">
      <w:pPr>
        <w:rPr>
          <w:b/>
          <w:lang w:eastAsia="x-none"/>
        </w:rPr>
      </w:pPr>
      <w:r>
        <w:rPr>
          <w:b/>
          <w:lang w:eastAsia="x-none"/>
        </w:rPr>
        <w:t>Proposal</w:t>
      </w:r>
      <w:r w:rsidR="00C64270">
        <w:rPr>
          <w:b/>
          <w:lang w:eastAsia="x-none"/>
        </w:rPr>
        <w:t xml:space="preserve"> 3</w:t>
      </w:r>
      <w:r>
        <w:rPr>
          <w:b/>
          <w:lang w:eastAsia="x-none"/>
        </w:rPr>
        <w:t xml:space="preserve">. </w:t>
      </w:r>
      <w:r w:rsidR="005555CB">
        <w:rPr>
          <w:b/>
          <w:lang w:eastAsia="x-none"/>
        </w:rPr>
        <w:t>For MSG3 quality reporting on non-anchor carrier:</w:t>
      </w:r>
    </w:p>
    <w:p w14:paraId="6F462779" w14:textId="5EE3ED4D" w:rsidR="00F61D3D" w:rsidRDefault="00063FE0" w:rsidP="009C40F6">
      <w:pPr>
        <w:pStyle w:val="ListParagraph"/>
        <w:numPr>
          <w:ilvl w:val="0"/>
          <w:numId w:val="16"/>
        </w:numPr>
        <w:rPr>
          <w:b/>
          <w:sz w:val="20"/>
          <w:lang w:eastAsia="x-none"/>
        </w:rPr>
      </w:pPr>
      <w:r w:rsidRPr="005555CB">
        <w:rPr>
          <w:b/>
          <w:sz w:val="20"/>
          <w:lang w:eastAsia="x-none"/>
        </w:rPr>
        <w:t>Section 6.6.2.6 should be modified to include MSG3-based quality report for non-anchor carrier and at least exclude period T1.</w:t>
      </w:r>
    </w:p>
    <w:p w14:paraId="69138880" w14:textId="2EFDA236" w:rsidR="005555CB" w:rsidRDefault="005555CB" w:rsidP="009C40F6">
      <w:pPr>
        <w:pStyle w:val="ListParagraph"/>
        <w:numPr>
          <w:ilvl w:val="0"/>
          <w:numId w:val="16"/>
        </w:numPr>
        <w:rPr>
          <w:b/>
          <w:sz w:val="20"/>
          <w:lang w:eastAsia="x-none"/>
        </w:rPr>
      </w:pPr>
      <w:r>
        <w:rPr>
          <w:b/>
          <w:sz w:val="20"/>
          <w:lang w:eastAsia="x-none"/>
        </w:rPr>
        <w:t>Section 9.1.22.15 should be modified to include tables for CQI-NPDCCH</w:t>
      </w:r>
      <w:r w:rsidR="00481789">
        <w:rPr>
          <w:b/>
          <w:sz w:val="20"/>
          <w:lang w:eastAsia="x-none"/>
        </w:rPr>
        <w:t xml:space="preserve"> (in both formats) for non-anchor carrier depending on the outcome of RAN1/RAN2 discussion. </w:t>
      </w:r>
    </w:p>
    <w:p w14:paraId="6016FE04" w14:textId="0A45572B" w:rsidR="003B2ECD" w:rsidRPr="005555CB" w:rsidRDefault="003B2ECD" w:rsidP="009C40F6">
      <w:pPr>
        <w:pStyle w:val="ListParagraph"/>
        <w:numPr>
          <w:ilvl w:val="0"/>
          <w:numId w:val="16"/>
        </w:numPr>
        <w:rPr>
          <w:b/>
          <w:sz w:val="20"/>
          <w:lang w:eastAsia="x-none"/>
        </w:rPr>
      </w:pPr>
      <w:r>
        <w:rPr>
          <w:b/>
          <w:sz w:val="20"/>
          <w:lang w:eastAsia="x-none"/>
        </w:rPr>
        <w:t xml:space="preserve">Section 9.1.22.16 should be revised to include measurement accuracy requirements for non-anchor access </w:t>
      </w:r>
    </w:p>
    <w:p w14:paraId="56941252" w14:textId="11AA226E" w:rsidR="00F63964" w:rsidRPr="00F63964" w:rsidRDefault="00F63964" w:rsidP="00F63964">
      <w:pPr>
        <w:rPr>
          <w:lang w:eastAsia="x-none"/>
        </w:rPr>
      </w:pPr>
    </w:p>
    <w:p w14:paraId="0D9F3B17" w14:textId="77777777" w:rsidR="00F63964" w:rsidRPr="004672F1" w:rsidRDefault="00F63964" w:rsidP="00F63964"/>
    <w:p w14:paraId="6C8239C4" w14:textId="15C44AD2" w:rsidR="002D35F7" w:rsidRDefault="002D35F7" w:rsidP="002D35F7">
      <w:pPr>
        <w:rPr>
          <w:b/>
          <w:i/>
          <w:sz w:val="24"/>
        </w:rPr>
      </w:pPr>
      <w:r>
        <w:rPr>
          <w:b/>
          <w:i/>
          <w:sz w:val="24"/>
        </w:rPr>
        <w:t>NRS on non-anchor carrier even when no paging NPDCCH is transmitted:</w:t>
      </w:r>
    </w:p>
    <w:p w14:paraId="5EF48BC0" w14:textId="3612E015" w:rsidR="0040098F" w:rsidRDefault="007E0A1E" w:rsidP="002D35F7">
      <w:r>
        <w:t>In R15, UE may assume NRSs are transmitted in the NPDCCH candidate when UE is configured by higher layers to decode NPDCCH</w:t>
      </w:r>
      <w:r w:rsidR="0040098F">
        <w:t xml:space="preserve">. In other words, NRSs are only present if UE is supposed to receive a page. In R16, NRSs may be assumed to be present even when no paging NPDCCH is transmitted. </w:t>
      </w:r>
      <w:r w:rsidR="00FA0B8D">
        <w:t xml:space="preserve">The main motivation for this feature is power savings in idle mode. </w:t>
      </w:r>
      <w:r w:rsidR="0040098F">
        <w:t>The agreement</w:t>
      </w:r>
      <w:r w:rsidR="00F63964">
        <w:t>s</w:t>
      </w:r>
      <w:r w:rsidR="0040098F">
        <w:t xml:space="preserve"> so far are [6]:</w:t>
      </w:r>
    </w:p>
    <w:p w14:paraId="5D09049F" w14:textId="7C2FEDD9" w:rsidR="00024518" w:rsidRPr="00024518" w:rsidRDefault="00024518" w:rsidP="009C40F6">
      <w:pPr>
        <w:pStyle w:val="ListParagraph"/>
        <w:numPr>
          <w:ilvl w:val="0"/>
          <w:numId w:val="14"/>
        </w:numPr>
        <w:rPr>
          <w:sz w:val="20"/>
          <w:szCs w:val="20"/>
        </w:rPr>
      </w:pPr>
      <w:r w:rsidRPr="00731762">
        <w:rPr>
          <w:bCs/>
          <w:sz w:val="20"/>
          <w:szCs w:val="20"/>
        </w:rPr>
        <w:t xml:space="preserve">Subframes which will contain NRS even when no paging NPDCCH is transmitted </w:t>
      </w:r>
      <w:r w:rsidRPr="00731762">
        <w:rPr>
          <w:sz w:val="20"/>
          <w:szCs w:val="20"/>
        </w:rPr>
        <w:t>are associated to a PO.</w:t>
      </w:r>
    </w:p>
    <w:p w14:paraId="640F3655" w14:textId="3D901F2E" w:rsidR="0040098F" w:rsidRPr="00731762" w:rsidRDefault="0040098F" w:rsidP="009C40F6">
      <w:pPr>
        <w:numPr>
          <w:ilvl w:val="0"/>
          <w:numId w:val="14"/>
        </w:numPr>
        <w:spacing w:after="0"/>
      </w:pPr>
      <w:r w:rsidRPr="00731762">
        <w:t>NRS is present in the first M subframes out of the 10 NB-IoT DL subframes before the PO, and the N first NB-IoT DL subframes of NPDCCH search space</w:t>
      </w:r>
    </w:p>
    <w:p w14:paraId="54EBE3FD" w14:textId="510236C9" w:rsidR="0040098F" w:rsidRPr="00731762" w:rsidRDefault="0040098F" w:rsidP="009C40F6">
      <w:pPr>
        <w:numPr>
          <w:ilvl w:val="1"/>
          <w:numId w:val="14"/>
        </w:numPr>
        <w:spacing w:after="0"/>
      </w:pPr>
      <w:r w:rsidRPr="00731762">
        <w:t>FFS value(s) of N, M</w:t>
      </w:r>
    </w:p>
    <w:p w14:paraId="7D25E8F1" w14:textId="65111B1B" w:rsidR="0040098F" w:rsidRPr="0055397B" w:rsidRDefault="0055397B" w:rsidP="009C40F6">
      <w:pPr>
        <w:pStyle w:val="ListParagraph"/>
        <w:numPr>
          <w:ilvl w:val="0"/>
          <w:numId w:val="14"/>
        </w:numPr>
        <w:rPr>
          <w:color w:val="000000" w:themeColor="text1"/>
          <w:sz w:val="20"/>
          <w:szCs w:val="20"/>
        </w:rPr>
      </w:pPr>
      <w:r w:rsidRPr="0055397B">
        <w:rPr>
          <w:color w:val="000000" w:themeColor="text1"/>
          <w:sz w:val="20"/>
          <w:szCs w:val="20"/>
        </w:rPr>
        <w:t xml:space="preserve">The POs that have associated subframes which will contain NRS even when no paging NPDCCH is transmitted are a subset of POs from network perspective. </w:t>
      </w:r>
      <w:r w:rsidR="0040098F" w:rsidRPr="0055397B">
        <w:rPr>
          <w:color w:val="000000" w:themeColor="text1"/>
          <w:sz w:val="20"/>
          <w:szCs w:val="20"/>
        </w:rPr>
        <w:t xml:space="preserve">The subset of POs that have associated subframes which will contain NRS even when no paging NPDCCH is transmitted can be the whole set of </w:t>
      </w:r>
      <w:proofErr w:type="spellStart"/>
      <w:r w:rsidR="0040098F" w:rsidRPr="0055397B">
        <w:rPr>
          <w:color w:val="000000" w:themeColor="text1"/>
          <w:sz w:val="20"/>
          <w:szCs w:val="20"/>
        </w:rPr>
        <w:t>POs.</w:t>
      </w:r>
      <w:proofErr w:type="spellEnd"/>
    </w:p>
    <w:p w14:paraId="0DE0C009" w14:textId="77777777" w:rsidR="0040098F" w:rsidRPr="00731762" w:rsidRDefault="0040098F" w:rsidP="009C40F6">
      <w:pPr>
        <w:pStyle w:val="ListParagraph"/>
        <w:numPr>
          <w:ilvl w:val="0"/>
          <w:numId w:val="14"/>
        </w:numPr>
        <w:rPr>
          <w:sz w:val="20"/>
          <w:szCs w:val="20"/>
          <w:lang w:eastAsia="x-none"/>
        </w:rPr>
      </w:pPr>
      <w:r w:rsidRPr="00731762">
        <w:rPr>
          <w:sz w:val="20"/>
          <w:szCs w:val="20"/>
        </w:rPr>
        <w:t xml:space="preserve">The presence of NRS on </w:t>
      </w:r>
      <w:r w:rsidRPr="00731762">
        <w:rPr>
          <w:bCs/>
          <w:sz w:val="20"/>
          <w:szCs w:val="20"/>
        </w:rPr>
        <w:t xml:space="preserve">subframes which will contain NRS even when no paging NPDCCH is transmitted </w:t>
      </w:r>
      <w:r w:rsidRPr="00731762">
        <w:rPr>
          <w:sz w:val="20"/>
          <w:szCs w:val="20"/>
        </w:rPr>
        <w:t>is enabled by SIB.</w:t>
      </w:r>
    </w:p>
    <w:p w14:paraId="26772465" w14:textId="2D8AA4DD" w:rsidR="002D35F7" w:rsidRDefault="002D35F7" w:rsidP="00731762">
      <w:pPr>
        <w:pStyle w:val="ListParagraph"/>
        <w:rPr>
          <w:sz w:val="20"/>
          <w:szCs w:val="20"/>
        </w:rPr>
      </w:pPr>
    </w:p>
    <w:p w14:paraId="3AE3768C" w14:textId="33BC6316" w:rsidR="00731762" w:rsidRDefault="000D7363" w:rsidP="00731762">
      <w:r>
        <w:t xml:space="preserve">The number of subframes that include NRS preceding a PO and in the beginning of NPDCCH search space is to be decided by RAN1. </w:t>
      </w:r>
      <w:r w:rsidR="00F4684C">
        <w:t xml:space="preserve">How to decimate the PO’s with NRS is also another subject that is yet to be finalized. </w:t>
      </w:r>
      <w:r>
        <w:t xml:space="preserve">UE is to estimate the SNR based on NRS and early terminate NPDCCH decoding if conditions are favourable. In the absence of a reliable SNR estimate, it is not possible for UE to distinguish between a poor channel condition scenario or absence of P-RNTI. Hence, the values of N and M should be carefully chosen to achieve a reliable SNR estimate. </w:t>
      </w:r>
    </w:p>
    <w:p w14:paraId="1CCEB54A" w14:textId="06B845D3" w:rsidR="000D7363" w:rsidRDefault="000D7363" w:rsidP="00731762">
      <w:r>
        <w:t xml:space="preserve">It is also argued in RAN1 that presence of NRS can help with early detection of WUS. Whether it can </w:t>
      </w:r>
      <w:proofErr w:type="gramStart"/>
      <w:r>
        <w:t>results</w:t>
      </w:r>
      <w:proofErr w:type="gramEnd"/>
      <w:r>
        <w:t xml:space="preserve"> in early detection of WUS with tangible difference is FFS. </w:t>
      </w:r>
    </w:p>
    <w:p w14:paraId="665B739D" w14:textId="7F4671CD" w:rsidR="000D7363" w:rsidRPr="000D7363" w:rsidRDefault="000D7363" w:rsidP="00731762">
      <w:pPr>
        <w:rPr>
          <w:b/>
        </w:rPr>
      </w:pPr>
      <w:r w:rsidRPr="000D7363">
        <w:rPr>
          <w:b/>
        </w:rPr>
        <w:t>Observation</w:t>
      </w:r>
      <w:r w:rsidR="00C64270">
        <w:rPr>
          <w:b/>
        </w:rPr>
        <w:t xml:space="preserve"> 4</w:t>
      </w:r>
      <w:r w:rsidRPr="000D7363">
        <w:rPr>
          <w:b/>
        </w:rPr>
        <w:t xml:space="preserve">. The value of N and M for NRS subframes preceding a PO and during NPDCCH search space, respectively, should be chosen to enable reliable SNR estimation for early termination of NPDCCH (or WUS). </w:t>
      </w:r>
    </w:p>
    <w:p w14:paraId="1ED7B6B6" w14:textId="1DB2012A" w:rsidR="004E6EDA" w:rsidRPr="004E6EDA" w:rsidRDefault="004E6EDA" w:rsidP="004E6EDA">
      <w:pPr>
        <w:spacing w:after="120"/>
        <w:rPr>
          <w:snapToGrid w:val="0"/>
        </w:rPr>
      </w:pPr>
      <w:r>
        <w:rPr>
          <w:snapToGrid w:val="0"/>
        </w:rPr>
        <w:t xml:space="preserve">Further reduction in power consumption can be achieved by performing RRM measurement on non-anchor carrier using NRS subframes. </w:t>
      </w:r>
      <w:r w:rsidRPr="004E6EDA">
        <w:rPr>
          <w:snapToGrid w:val="0"/>
        </w:rPr>
        <w:t xml:space="preserve"> When UE has paging occasion (PO) on non-anchor carrier</w:t>
      </w:r>
      <w:r>
        <w:rPr>
          <w:snapToGrid w:val="0"/>
        </w:rPr>
        <w:t>, it</w:t>
      </w:r>
      <w:r w:rsidRPr="004E6EDA">
        <w:rPr>
          <w:snapToGrid w:val="0"/>
        </w:rPr>
        <w:t xml:space="preserve"> still </w:t>
      </w:r>
      <w:proofErr w:type="gramStart"/>
      <w:r w:rsidRPr="004E6EDA">
        <w:rPr>
          <w:snapToGrid w:val="0"/>
        </w:rPr>
        <w:t>has to</w:t>
      </w:r>
      <w:proofErr w:type="gramEnd"/>
      <w:r w:rsidRPr="004E6EDA">
        <w:rPr>
          <w:snapToGrid w:val="0"/>
        </w:rPr>
        <w:t xml:space="preserve"> perform measurements on anchor carrier for radio resource management (e.g. </w:t>
      </w:r>
      <w:r>
        <w:rPr>
          <w:snapToGrid w:val="0"/>
        </w:rPr>
        <w:t xml:space="preserve">to check </w:t>
      </w:r>
      <w:r w:rsidRPr="004E6EDA">
        <w:rPr>
          <w:snapToGrid w:val="0"/>
        </w:rPr>
        <w:t xml:space="preserve">serving cell suitability, determine if neighbour cell measurements </w:t>
      </w:r>
      <w:r>
        <w:rPr>
          <w:snapToGrid w:val="0"/>
        </w:rPr>
        <w:t>or cell reselection must</w:t>
      </w:r>
      <w:r w:rsidRPr="004E6EDA">
        <w:rPr>
          <w:snapToGrid w:val="0"/>
        </w:rPr>
        <w:t xml:space="preserve"> be performed). Switching between anchor and non-anchor carriers and sequentially performing paging reception and measurements prolongs the UE active state. </w:t>
      </w:r>
      <w:proofErr w:type="gramStart"/>
      <w:r w:rsidRPr="004E6EDA">
        <w:rPr>
          <w:snapToGrid w:val="0"/>
        </w:rPr>
        <w:t>The end result</w:t>
      </w:r>
      <w:proofErr w:type="gramEnd"/>
      <w:r w:rsidRPr="004E6EDA">
        <w:rPr>
          <w:snapToGrid w:val="0"/>
        </w:rPr>
        <w:t xml:space="preserve"> is that two identical UEs served by the same cell and same coverage level will show different battery life depending on which carrier they monitor for paging.</w:t>
      </w:r>
    </w:p>
    <w:p w14:paraId="5489187E" w14:textId="5B124212" w:rsidR="004E6EDA" w:rsidRPr="004E6EDA" w:rsidRDefault="004E6EDA" w:rsidP="004E6EDA">
      <w:pPr>
        <w:rPr>
          <w:snapToGrid w:val="0"/>
        </w:rPr>
      </w:pPr>
      <w:r w:rsidRPr="004E6EDA">
        <w:rPr>
          <w:snapToGrid w:val="0"/>
        </w:rPr>
        <w:t xml:space="preserve">Sourcing company has done some evaluations when large percentage of measurements are done on the same carrier as that used for paging while a small percentage of measurements done on the anchor carrier and the results are shown in </w:t>
      </w:r>
      <w:r w:rsidRPr="004E6EDA">
        <w:rPr>
          <w:snapToGrid w:val="0"/>
        </w:rPr>
        <w:fldChar w:fldCharType="begin"/>
      </w:r>
      <w:r w:rsidRPr="004E6EDA">
        <w:rPr>
          <w:snapToGrid w:val="0"/>
        </w:rPr>
        <w:instrText xml:space="preserve"> REF _Ref525747184 \h </w:instrText>
      </w:r>
      <w:r>
        <w:rPr>
          <w:snapToGrid w:val="0"/>
        </w:rPr>
        <w:instrText xml:space="preserve"> \* MERGEFORMAT </w:instrText>
      </w:r>
      <w:r w:rsidRPr="004E6EDA">
        <w:rPr>
          <w:snapToGrid w:val="0"/>
        </w:rPr>
      </w:r>
      <w:r w:rsidRPr="004E6EDA">
        <w:rPr>
          <w:snapToGrid w:val="0"/>
        </w:rPr>
        <w:fldChar w:fldCharType="separate"/>
      </w:r>
      <w:r w:rsidRPr="004E6EDA">
        <w:t xml:space="preserve">Table </w:t>
      </w:r>
      <w:r w:rsidRPr="004E6EDA">
        <w:rPr>
          <w:noProof/>
        </w:rPr>
        <w:t>1</w:t>
      </w:r>
      <w:r w:rsidRPr="004E6EDA">
        <w:rPr>
          <w:snapToGrid w:val="0"/>
        </w:rPr>
        <w:fldChar w:fldCharType="end"/>
      </w:r>
      <w:r w:rsidRPr="004E6EDA">
        <w:rPr>
          <w:snapToGrid w:val="0"/>
        </w:rPr>
        <w:t xml:space="preserve">. There is a need to periodically do search on anchor carrier to maintain frequency accuracy. The results in </w:t>
      </w:r>
      <w:r w:rsidRPr="004E6EDA">
        <w:rPr>
          <w:snapToGrid w:val="0"/>
        </w:rPr>
        <w:fldChar w:fldCharType="begin"/>
      </w:r>
      <w:r w:rsidRPr="004E6EDA">
        <w:rPr>
          <w:snapToGrid w:val="0"/>
        </w:rPr>
        <w:instrText xml:space="preserve"> REF _Ref525747184 \h </w:instrText>
      </w:r>
      <w:r>
        <w:rPr>
          <w:snapToGrid w:val="0"/>
        </w:rPr>
        <w:instrText xml:space="preserve"> \* MERGEFORMAT </w:instrText>
      </w:r>
      <w:r w:rsidRPr="004E6EDA">
        <w:rPr>
          <w:snapToGrid w:val="0"/>
        </w:rPr>
      </w:r>
      <w:r w:rsidRPr="004E6EDA">
        <w:rPr>
          <w:snapToGrid w:val="0"/>
        </w:rPr>
        <w:fldChar w:fldCharType="separate"/>
      </w:r>
      <w:r w:rsidRPr="004E6EDA">
        <w:t xml:space="preserve">Table </w:t>
      </w:r>
      <w:r w:rsidRPr="004E6EDA">
        <w:rPr>
          <w:noProof/>
        </w:rPr>
        <w:t>1</w:t>
      </w:r>
      <w:r w:rsidRPr="004E6EDA">
        <w:rPr>
          <w:snapToGrid w:val="0"/>
        </w:rPr>
        <w:fldChar w:fldCharType="end"/>
      </w:r>
      <w:r w:rsidRPr="004E6EDA">
        <w:rPr>
          <w:snapToGrid w:val="0"/>
        </w:rPr>
        <w:t xml:space="preserve"> show the following ratio as a percentage:</w:t>
      </w:r>
    </w:p>
    <w:p w14:paraId="2A7D7257" w14:textId="77777777" w:rsidR="004E6EDA" w:rsidRPr="004E6EDA" w:rsidRDefault="004E6EDA" w:rsidP="004E6EDA">
      <w:pPr>
        <w:jc w:val="center"/>
        <w:rPr>
          <w:i/>
          <w:snapToGrid w:val="0"/>
        </w:rPr>
      </w:pPr>
      <w:r w:rsidRPr="004E6EDA">
        <w:rPr>
          <w:i/>
          <w:snapToGrid w:val="0"/>
        </w:rPr>
        <w:t>Relative power consumption = ‘power consumed on non-anchor carrier’/ ‘power consumed on anchor carrier’</w:t>
      </w:r>
    </w:p>
    <w:p w14:paraId="299841E8" w14:textId="77777777" w:rsidR="004E6EDA" w:rsidRPr="004E6EDA" w:rsidRDefault="004E6EDA" w:rsidP="004E6EDA">
      <w:pPr>
        <w:rPr>
          <w:snapToGrid w:val="0"/>
        </w:rPr>
      </w:pPr>
    </w:p>
    <w:p w14:paraId="51253400" w14:textId="77777777" w:rsidR="004E6EDA" w:rsidRPr="004E6EDA" w:rsidRDefault="004E6EDA" w:rsidP="004E6EDA">
      <w:pPr>
        <w:pStyle w:val="Caption"/>
        <w:jc w:val="center"/>
        <w:rPr>
          <w:snapToGrid w:val="0"/>
        </w:rPr>
      </w:pPr>
      <w:bookmarkStart w:id="5" w:name="_Ref525747184"/>
      <w:r w:rsidRPr="004E6EDA">
        <w:t xml:space="preserve">Table </w:t>
      </w:r>
      <w:r w:rsidRPr="004E6EDA">
        <w:fldChar w:fldCharType="begin"/>
      </w:r>
      <w:r w:rsidRPr="004E6EDA">
        <w:instrText xml:space="preserve"> SEQ Table \* ARABIC </w:instrText>
      </w:r>
      <w:r w:rsidRPr="004E6EDA">
        <w:fldChar w:fldCharType="separate"/>
      </w:r>
      <w:r w:rsidRPr="004E6EDA">
        <w:rPr>
          <w:noProof/>
        </w:rPr>
        <w:t>1</w:t>
      </w:r>
      <w:r w:rsidRPr="004E6EDA">
        <w:fldChar w:fldCharType="end"/>
      </w:r>
      <w:bookmarkEnd w:id="5"/>
      <w:r w:rsidRPr="004E6EDA">
        <w:t xml:space="preserve"> Relative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684"/>
      </w:tblGrid>
      <w:tr w:rsidR="004E6EDA" w:rsidRPr="004E6EDA" w14:paraId="7752D7F1" w14:textId="77777777" w:rsidTr="004E6EDA">
        <w:trPr>
          <w:trHeight w:val="358"/>
          <w:jc w:val="center"/>
        </w:trPr>
        <w:tc>
          <w:tcPr>
            <w:tcW w:w="615" w:type="dxa"/>
            <w:shd w:val="clear" w:color="auto" w:fill="D9D9D9"/>
          </w:tcPr>
          <w:p w14:paraId="1B48D239" w14:textId="77777777" w:rsidR="004E6EDA" w:rsidRPr="004E6EDA" w:rsidRDefault="004E6EDA" w:rsidP="00EE7CE5">
            <w:pPr>
              <w:jc w:val="center"/>
              <w:rPr>
                <w:b/>
                <w:i/>
                <w:snapToGrid w:val="0"/>
              </w:rPr>
            </w:pPr>
            <w:r w:rsidRPr="004E6EDA">
              <w:rPr>
                <w:b/>
                <w:i/>
                <w:snapToGrid w:val="0"/>
              </w:rPr>
              <w:t>MCL (dB)</w:t>
            </w:r>
          </w:p>
        </w:tc>
        <w:tc>
          <w:tcPr>
            <w:tcW w:w="1684" w:type="dxa"/>
            <w:shd w:val="clear" w:color="auto" w:fill="D9D9D9"/>
          </w:tcPr>
          <w:p w14:paraId="53B58F9A" w14:textId="77777777" w:rsidR="004E6EDA" w:rsidRPr="004E6EDA" w:rsidRDefault="004E6EDA" w:rsidP="00EE7CE5">
            <w:pPr>
              <w:rPr>
                <w:b/>
                <w:i/>
                <w:snapToGrid w:val="0"/>
              </w:rPr>
            </w:pPr>
            <w:r w:rsidRPr="004E6EDA">
              <w:rPr>
                <w:b/>
                <w:i/>
                <w:snapToGrid w:val="0"/>
              </w:rPr>
              <w:t>Relative power consumption (%)</w:t>
            </w:r>
          </w:p>
        </w:tc>
      </w:tr>
      <w:tr w:rsidR="004E6EDA" w:rsidRPr="004E6EDA" w14:paraId="16E6AF9A" w14:textId="77777777" w:rsidTr="004E6EDA">
        <w:trPr>
          <w:trHeight w:val="369"/>
          <w:jc w:val="center"/>
        </w:trPr>
        <w:tc>
          <w:tcPr>
            <w:tcW w:w="615" w:type="dxa"/>
            <w:shd w:val="clear" w:color="auto" w:fill="auto"/>
          </w:tcPr>
          <w:p w14:paraId="40331FF4" w14:textId="77777777" w:rsidR="004E6EDA" w:rsidRPr="004E6EDA" w:rsidRDefault="004E6EDA" w:rsidP="00EE7CE5">
            <w:pPr>
              <w:jc w:val="center"/>
              <w:rPr>
                <w:snapToGrid w:val="0"/>
              </w:rPr>
            </w:pPr>
            <w:r w:rsidRPr="004E6EDA">
              <w:rPr>
                <w:snapToGrid w:val="0"/>
              </w:rPr>
              <w:t>144</w:t>
            </w:r>
          </w:p>
        </w:tc>
        <w:tc>
          <w:tcPr>
            <w:tcW w:w="1684" w:type="dxa"/>
            <w:shd w:val="clear" w:color="auto" w:fill="auto"/>
          </w:tcPr>
          <w:p w14:paraId="045DA099" w14:textId="77777777" w:rsidR="004E6EDA" w:rsidRPr="004E6EDA" w:rsidRDefault="004E6EDA" w:rsidP="004E6EDA">
            <w:pPr>
              <w:jc w:val="center"/>
              <w:rPr>
                <w:snapToGrid w:val="0"/>
              </w:rPr>
            </w:pPr>
            <w:r w:rsidRPr="004E6EDA">
              <w:rPr>
                <w:snapToGrid w:val="0"/>
              </w:rPr>
              <w:t>37</w:t>
            </w:r>
          </w:p>
        </w:tc>
      </w:tr>
      <w:tr w:rsidR="004E6EDA" w:rsidRPr="004E6EDA" w14:paraId="626AB9A6" w14:textId="77777777" w:rsidTr="004E6EDA">
        <w:trPr>
          <w:trHeight w:val="358"/>
          <w:jc w:val="center"/>
        </w:trPr>
        <w:tc>
          <w:tcPr>
            <w:tcW w:w="615" w:type="dxa"/>
            <w:shd w:val="clear" w:color="auto" w:fill="auto"/>
          </w:tcPr>
          <w:p w14:paraId="2AEB6C41" w14:textId="77777777" w:rsidR="004E6EDA" w:rsidRPr="004E6EDA" w:rsidRDefault="004E6EDA" w:rsidP="00EE7CE5">
            <w:pPr>
              <w:jc w:val="center"/>
              <w:rPr>
                <w:snapToGrid w:val="0"/>
              </w:rPr>
            </w:pPr>
            <w:r w:rsidRPr="004E6EDA">
              <w:rPr>
                <w:snapToGrid w:val="0"/>
              </w:rPr>
              <w:t>154</w:t>
            </w:r>
          </w:p>
        </w:tc>
        <w:tc>
          <w:tcPr>
            <w:tcW w:w="1684" w:type="dxa"/>
            <w:shd w:val="clear" w:color="auto" w:fill="auto"/>
          </w:tcPr>
          <w:p w14:paraId="24A4D421" w14:textId="77777777" w:rsidR="004E6EDA" w:rsidRPr="004E6EDA" w:rsidRDefault="004E6EDA" w:rsidP="004E6EDA">
            <w:pPr>
              <w:jc w:val="center"/>
              <w:rPr>
                <w:snapToGrid w:val="0"/>
              </w:rPr>
            </w:pPr>
            <w:r w:rsidRPr="004E6EDA">
              <w:rPr>
                <w:snapToGrid w:val="0"/>
              </w:rPr>
              <w:t>50</w:t>
            </w:r>
          </w:p>
        </w:tc>
      </w:tr>
      <w:tr w:rsidR="004E6EDA" w:rsidRPr="004E6EDA" w14:paraId="20202EB9" w14:textId="77777777" w:rsidTr="004E6EDA">
        <w:trPr>
          <w:trHeight w:val="369"/>
          <w:jc w:val="center"/>
        </w:trPr>
        <w:tc>
          <w:tcPr>
            <w:tcW w:w="615" w:type="dxa"/>
            <w:shd w:val="clear" w:color="auto" w:fill="auto"/>
          </w:tcPr>
          <w:p w14:paraId="3360EFF8" w14:textId="77777777" w:rsidR="004E6EDA" w:rsidRPr="004E6EDA" w:rsidRDefault="004E6EDA" w:rsidP="00EE7CE5">
            <w:pPr>
              <w:jc w:val="center"/>
              <w:rPr>
                <w:snapToGrid w:val="0"/>
              </w:rPr>
            </w:pPr>
            <w:r w:rsidRPr="004E6EDA">
              <w:rPr>
                <w:snapToGrid w:val="0"/>
              </w:rPr>
              <w:t>164</w:t>
            </w:r>
          </w:p>
        </w:tc>
        <w:tc>
          <w:tcPr>
            <w:tcW w:w="1684" w:type="dxa"/>
            <w:shd w:val="clear" w:color="auto" w:fill="auto"/>
          </w:tcPr>
          <w:p w14:paraId="28E2CEB1" w14:textId="77777777" w:rsidR="004E6EDA" w:rsidRPr="004E6EDA" w:rsidRDefault="004E6EDA" w:rsidP="004E6EDA">
            <w:pPr>
              <w:jc w:val="center"/>
              <w:rPr>
                <w:snapToGrid w:val="0"/>
              </w:rPr>
            </w:pPr>
            <w:r w:rsidRPr="004E6EDA">
              <w:rPr>
                <w:snapToGrid w:val="0"/>
              </w:rPr>
              <w:t>39</w:t>
            </w:r>
          </w:p>
        </w:tc>
      </w:tr>
    </w:tbl>
    <w:p w14:paraId="0DAD418E" w14:textId="77777777" w:rsidR="004E6EDA" w:rsidRPr="004E6EDA" w:rsidRDefault="004E6EDA" w:rsidP="004E6EDA">
      <w:pPr>
        <w:rPr>
          <w:snapToGrid w:val="0"/>
        </w:rPr>
      </w:pPr>
    </w:p>
    <w:p w14:paraId="2A43663B" w14:textId="4980DDBB" w:rsidR="004E6EDA" w:rsidRPr="004E6EDA" w:rsidRDefault="004E6EDA" w:rsidP="004E6EDA">
      <w:pPr>
        <w:rPr>
          <w:snapToGrid w:val="0"/>
        </w:rPr>
      </w:pPr>
      <w:r w:rsidRPr="004E6EDA">
        <w:rPr>
          <w:snapToGrid w:val="0"/>
        </w:rPr>
        <w:t xml:space="preserve">The evaluation assumes WUS and DRX cycle of 1.28s. </w:t>
      </w:r>
    </w:p>
    <w:p w14:paraId="33DCA499" w14:textId="5C458929" w:rsidR="004E6EDA" w:rsidRPr="004E6EDA" w:rsidRDefault="004E6EDA" w:rsidP="004E6EDA">
      <w:pPr>
        <w:rPr>
          <w:b/>
        </w:rPr>
      </w:pPr>
      <w:r w:rsidRPr="004E6EDA">
        <w:rPr>
          <w:b/>
        </w:rPr>
        <w:t>Observation</w:t>
      </w:r>
      <w:r w:rsidR="00C64270">
        <w:rPr>
          <w:b/>
        </w:rPr>
        <w:t xml:space="preserve"> 5.</w:t>
      </w:r>
      <w:r w:rsidRPr="004E6EDA">
        <w:rPr>
          <w:b/>
        </w:rPr>
        <w:t xml:space="preserve"> Performing most of the measurements on the same carrier as used for paging achieve</w:t>
      </w:r>
      <w:r>
        <w:rPr>
          <w:b/>
        </w:rPr>
        <w:t>s</w:t>
      </w:r>
      <w:r w:rsidRPr="004E6EDA">
        <w:rPr>
          <w:b/>
        </w:rPr>
        <w:t xml:space="preserve"> considerable reduction in power consumption.</w:t>
      </w:r>
    </w:p>
    <w:p w14:paraId="498B693E" w14:textId="53ADEF7F" w:rsidR="00871B6C" w:rsidRDefault="00871B6C" w:rsidP="004E6EDA">
      <w:r>
        <w:lastRenderedPageBreak/>
        <w:t>Moreover, due to potentially large frequency separation (</w:t>
      </w:r>
      <w:r w:rsidR="007C1346">
        <w:t xml:space="preserve">&gt;20 MHz), the fading and interference on non-anchor carrier can be uncorrelated with those of anchor carrier. UE may measure favourable conditions on anchor carrier but experience poor conditions on non-anchor carrier. Not enabling measurement on non-anchor carrier prevents UE from reselection and can result in missing the pages. </w:t>
      </w:r>
    </w:p>
    <w:p w14:paraId="52C9CE9A" w14:textId="7BF95491" w:rsidR="007C1346" w:rsidRPr="007C1346" w:rsidRDefault="007C1346" w:rsidP="004E6EDA">
      <w:pPr>
        <w:rPr>
          <w:b/>
        </w:rPr>
      </w:pPr>
      <w:r w:rsidRPr="007C1346">
        <w:rPr>
          <w:b/>
        </w:rPr>
        <w:t xml:space="preserve">Observation 6. Due to potentially large frequency separation (&gt;20 MHz) between anchor and non-anchor carriers and uncorrelated fading and interference among them, UE benefits from performing measurement on non-anchor carrier. Otherwise, persistent poor quality on non-anchor carrier prevents it from reselection and can cause missing the pages. </w:t>
      </w:r>
    </w:p>
    <w:p w14:paraId="3C3CBAD8" w14:textId="229BAEBE" w:rsidR="004E6EDA" w:rsidRPr="004E6EDA" w:rsidRDefault="004E6EDA" w:rsidP="004E6EDA">
      <w:r w:rsidRPr="004E6EDA">
        <w:t xml:space="preserve">In previous releases, measurements in non-anchor carrier </w:t>
      </w:r>
      <w:r>
        <w:t>was</w:t>
      </w:r>
      <w:r w:rsidRPr="004E6EDA">
        <w:t xml:space="preserve"> not possible </w:t>
      </w:r>
      <w:r>
        <w:t xml:space="preserve">since </w:t>
      </w:r>
      <w:r w:rsidRPr="004E6EDA">
        <w:t xml:space="preserve">NRS </w:t>
      </w:r>
      <w:r>
        <w:t>wa</w:t>
      </w:r>
      <w:r w:rsidRPr="004E6EDA">
        <w:t>s not guaranteed to be present (NRS is only transmitted when paging is present). The R16 objective of “guaranteed NRS in non-anchor” enable</w:t>
      </w:r>
      <w:r w:rsidR="00FA3236">
        <w:t>s</w:t>
      </w:r>
      <w:r w:rsidRPr="004E6EDA">
        <w:t xml:space="preserve"> the possibility of performing the measurements in non-anchor. Given the power savings of measurements in same anchor carrier as paging reception, we make the following proposal.</w:t>
      </w:r>
    </w:p>
    <w:p w14:paraId="00D8BCFA" w14:textId="1B22F101" w:rsidR="004E6EDA" w:rsidRPr="004E6EDA" w:rsidRDefault="004E6EDA" w:rsidP="004E6EDA">
      <w:pPr>
        <w:rPr>
          <w:b/>
        </w:rPr>
      </w:pPr>
      <w:r w:rsidRPr="004E6EDA">
        <w:rPr>
          <w:b/>
        </w:rPr>
        <w:t xml:space="preserve">Proposal </w:t>
      </w:r>
      <w:r w:rsidR="00C64270">
        <w:rPr>
          <w:b/>
        </w:rPr>
        <w:t>4.</w:t>
      </w:r>
      <w:r w:rsidRPr="004E6EDA">
        <w:rPr>
          <w:b/>
        </w:rPr>
        <w:t xml:space="preserve"> For the objective of presence of NRS in non-anchor carrier, RAN2 specify the use case of enabling measurements in non-anchor carrier while reducing measurement on anchor carrier.</w:t>
      </w:r>
    </w:p>
    <w:p w14:paraId="1EC4FABF" w14:textId="6F4BF3D1" w:rsidR="002D35F7" w:rsidRPr="004E6EDA" w:rsidRDefault="00FA3236" w:rsidP="002D35F7">
      <w:r>
        <w:t>In [8], more details on the solution to enable this proposal is outlined.</w:t>
      </w:r>
    </w:p>
    <w:p w14:paraId="3A4E7927" w14:textId="436030D0" w:rsidR="002D35F7" w:rsidRDefault="002D35F7" w:rsidP="002D35F7">
      <w:pPr>
        <w:pStyle w:val="Heading1"/>
      </w:pPr>
      <w:r>
        <w:t>Conclusion</w:t>
      </w:r>
    </w:p>
    <w:p w14:paraId="5C3D6631" w14:textId="7329528B" w:rsidR="002D35F7" w:rsidRDefault="002C789A" w:rsidP="002D35F7">
      <w:r>
        <w:t xml:space="preserve">On UE-group NWUS: </w:t>
      </w:r>
    </w:p>
    <w:p w14:paraId="21C57F21" w14:textId="77777777" w:rsidR="002C789A" w:rsidRPr="00114CF3" w:rsidRDefault="002C789A" w:rsidP="002C789A">
      <w:pPr>
        <w:rPr>
          <w:b/>
        </w:rPr>
      </w:pPr>
      <w:r w:rsidRPr="00114CF3">
        <w:rPr>
          <w:b/>
        </w:rPr>
        <w:t xml:space="preserve">Observation 1. R16 UE needs to monitor at least two types of NWUS: legacy (or common) NWUS and UE-group NWUS. Depending on their multiplexing scheme, there may be an impact on PFA </w:t>
      </w:r>
      <w:r>
        <w:rPr>
          <w:b/>
        </w:rPr>
        <w:t>and/</w:t>
      </w:r>
      <w:r w:rsidRPr="00114CF3">
        <w:rPr>
          <w:b/>
        </w:rPr>
        <w:t xml:space="preserve">or </w:t>
      </w:r>
      <w:proofErr w:type="spellStart"/>
      <w:r w:rsidRPr="00114CF3">
        <w:rPr>
          <w:b/>
        </w:rPr>
        <w:t>Pmis</w:t>
      </w:r>
      <w:proofErr w:type="spellEnd"/>
      <w:r w:rsidRPr="00114CF3">
        <w:rPr>
          <w:b/>
        </w:rPr>
        <w:t xml:space="preserve"> when UE </w:t>
      </w:r>
      <w:proofErr w:type="gramStart"/>
      <w:r w:rsidRPr="00114CF3">
        <w:rPr>
          <w:b/>
        </w:rPr>
        <w:t>has to</w:t>
      </w:r>
      <w:proofErr w:type="gramEnd"/>
      <w:r w:rsidRPr="00114CF3">
        <w:rPr>
          <w:b/>
        </w:rPr>
        <w:t xml:space="preserve"> monitor common or both common and UE-group based NWUS.</w:t>
      </w:r>
    </w:p>
    <w:p w14:paraId="268DE43A" w14:textId="77777777" w:rsidR="002C789A" w:rsidRDefault="002C789A" w:rsidP="002C789A">
      <w:pPr>
        <w:rPr>
          <w:b/>
        </w:rPr>
      </w:pPr>
      <w:r w:rsidRPr="002A6CE5">
        <w:rPr>
          <w:b/>
        </w:rPr>
        <w:t xml:space="preserve">Proposal 1. For R16, at least similar requirements (NWUS minimum number of repetitions and measurement/evaluation of serving cell in relaxed monitoring state) need to be defined for UE-group NWUS. </w:t>
      </w:r>
    </w:p>
    <w:p w14:paraId="13508141" w14:textId="3994421C" w:rsidR="002C789A" w:rsidRDefault="002C789A" w:rsidP="002D35F7">
      <w:r>
        <w:t>On PUR for grant-free UL transmission:</w:t>
      </w:r>
    </w:p>
    <w:p w14:paraId="3E2B1C40" w14:textId="77777777" w:rsidR="002C789A" w:rsidRPr="00766454" w:rsidRDefault="002C789A" w:rsidP="002C789A">
      <w:pPr>
        <w:rPr>
          <w:b/>
        </w:rPr>
      </w:pPr>
      <w:r w:rsidRPr="00766454">
        <w:rPr>
          <w:b/>
        </w:rPr>
        <w:t>Observation</w:t>
      </w:r>
      <w:r>
        <w:rPr>
          <w:b/>
        </w:rPr>
        <w:t xml:space="preserve"> 2</w:t>
      </w:r>
      <w:r w:rsidRPr="00766454">
        <w:rPr>
          <w:b/>
        </w:rPr>
        <w:t xml:space="preserve">. In idle mode, serving cell NRSRP change is supported as an attribute for TA validation. Serving cell NRSRP change can be measured in absolute or relative manner. The advantage of differential (relative) NRSRP measurement is removal of persistent bias in measurement accuracy. </w:t>
      </w:r>
    </w:p>
    <w:p w14:paraId="16E791ED" w14:textId="77777777" w:rsidR="002C789A" w:rsidRPr="00766454" w:rsidRDefault="002C789A" w:rsidP="002C789A">
      <w:pPr>
        <w:rPr>
          <w:b/>
        </w:rPr>
      </w:pPr>
      <w:r w:rsidRPr="00766454">
        <w:rPr>
          <w:b/>
        </w:rPr>
        <w:t>Proposal</w:t>
      </w:r>
      <w:r>
        <w:rPr>
          <w:b/>
        </w:rPr>
        <w:t xml:space="preserve"> 2</w:t>
      </w:r>
      <w:r w:rsidRPr="00766454">
        <w:rPr>
          <w:b/>
        </w:rPr>
        <w:t xml:space="preserve">. Serving cell differential (relative) NRSRP change to be used for TA validation. Existing requirements in Section 9.1.22 of 36.133 for intra-frequency absolute measurement accuracy may be used as a starting point.  </w:t>
      </w:r>
    </w:p>
    <w:p w14:paraId="07B8FF6C" w14:textId="0ED83ED9" w:rsidR="002C789A" w:rsidRDefault="002C789A" w:rsidP="002D35F7">
      <w:r>
        <w:t>On MSG3 quality reporting for non-anchor carrier:</w:t>
      </w:r>
    </w:p>
    <w:p w14:paraId="1E58CF56" w14:textId="77777777" w:rsidR="002C789A" w:rsidRDefault="002C789A" w:rsidP="002C789A">
      <w:pPr>
        <w:rPr>
          <w:b/>
          <w:lang w:eastAsia="x-none"/>
        </w:rPr>
      </w:pPr>
      <w:r w:rsidRPr="00F61D3D">
        <w:rPr>
          <w:b/>
          <w:lang w:eastAsia="x-none"/>
        </w:rPr>
        <w:t>Observation</w:t>
      </w:r>
      <w:r>
        <w:rPr>
          <w:b/>
          <w:lang w:eastAsia="x-none"/>
        </w:rPr>
        <w:t xml:space="preserve"> 3</w:t>
      </w:r>
      <w:r w:rsidRPr="00F61D3D">
        <w:rPr>
          <w:b/>
          <w:lang w:eastAsia="x-none"/>
        </w:rPr>
        <w:t>.  In quality reporting for non-anchor carrier, the period T1 (as defined in Section 6.6.2</w:t>
      </w:r>
      <w:r>
        <w:rPr>
          <w:b/>
          <w:lang w:eastAsia="x-none"/>
        </w:rPr>
        <w:t>.6</w:t>
      </w:r>
      <w:r w:rsidRPr="00F61D3D">
        <w:rPr>
          <w:b/>
          <w:lang w:eastAsia="x-none"/>
        </w:rPr>
        <w:t xml:space="preserve"> of 36.133) is no longer applicable. Also, per RAN1 agreement, quality reporting is based on the carrier it monitors to receive RAR. </w:t>
      </w:r>
    </w:p>
    <w:p w14:paraId="40093CFB" w14:textId="77777777" w:rsidR="002C789A" w:rsidRDefault="002C789A" w:rsidP="002C789A">
      <w:pPr>
        <w:rPr>
          <w:b/>
          <w:lang w:eastAsia="x-none"/>
        </w:rPr>
      </w:pPr>
      <w:r>
        <w:rPr>
          <w:b/>
          <w:lang w:eastAsia="x-none"/>
        </w:rPr>
        <w:t>Proposal 3. For MSG3 quality reporting on non-anchor carrier:</w:t>
      </w:r>
    </w:p>
    <w:p w14:paraId="3D7540ED" w14:textId="77777777" w:rsidR="002C789A" w:rsidRDefault="002C789A" w:rsidP="002C789A">
      <w:pPr>
        <w:pStyle w:val="ListParagraph"/>
        <w:numPr>
          <w:ilvl w:val="0"/>
          <w:numId w:val="16"/>
        </w:numPr>
        <w:rPr>
          <w:b/>
          <w:sz w:val="20"/>
          <w:lang w:eastAsia="x-none"/>
        </w:rPr>
      </w:pPr>
      <w:r w:rsidRPr="005555CB">
        <w:rPr>
          <w:b/>
          <w:sz w:val="20"/>
          <w:lang w:eastAsia="x-none"/>
        </w:rPr>
        <w:t>Section 6.6.2.6 should be modified to include MSG3-based quality report for non-anchor carrier and at least exclude period T1.</w:t>
      </w:r>
    </w:p>
    <w:p w14:paraId="56489279" w14:textId="77777777" w:rsidR="002C789A" w:rsidRDefault="002C789A" w:rsidP="002C789A">
      <w:pPr>
        <w:pStyle w:val="ListParagraph"/>
        <w:numPr>
          <w:ilvl w:val="0"/>
          <w:numId w:val="16"/>
        </w:numPr>
        <w:rPr>
          <w:b/>
          <w:sz w:val="20"/>
          <w:lang w:eastAsia="x-none"/>
        </w:rPr>
      </w:pPr>
      <w:r>
        <w:rPr>
          <w:b/>
          <w:sz w:val="20"/>
          <w:lang w:eastAsia="x-none"/>
        </w:rPr>
        <w:t xml:space="preserve">Section 9.1.22.15 should be modified to include tables for CQI-NPDCCH (in both formats) for non-anchor carrier depending on the outcome of RAN1/RAN2 discussion. </w:t>
      </w:r>
    </w:p>
    <w:p w14:paraId="392805A6" w14:textId="77777777" w:rsidR="002C789A" w:rsidRPr="005555CB" w:rsidRDefault="002C789A" w:rsidP="002C789A">
      <w:pPr>
        <w:pStyle w:val="ListParagraph"/>
        <w:numPr>
          <w:ilvl w:val="0"/>
          <w:numId w:val="16"/>
        </w:numPr>
        <w:rPr>
          <w:b/>
          <w:sz w:val="20"/>
          <w:lang w:eastAsia="x-none"/>
        </w:rPr>
      </w:pPr>
      <w:r>
        <w:rPr>
          <w:b/>
          <w:sz w:val="20"/>
          <w:lang w:eastAsia="x-none"/>
        </w:rPr>
        <w:t xml:space="preserve">Section 9.1.22.16 should be revised to include measurement accuracy requirements for non-anchor access </w:t>
      </w:r>
    </w:p>
    <w:p w14:paraId="4F6D750A" w14:textId="77777777" w:rsidR="002C789A" w:rsidRPr="00F63964" w:rsidRDefault="002C789A" w:rsidP="002C789A">
      <w:pPr>
        <w:rPr>
          <w:lang w:eastAsia="x-none"/>
        </w:rPr>
      </w:pPr>
    </w:p>
    <w:p w14:paraId="18EFD085" w14:textId="0C74DEBA" w:rsidR="002C789A" w:rsidRDefault="002C789A" w:rsidP="002D35F7">
      <w:r>
        <w:t>On NRS on non-anchor carrier even when on paging NPDCCH is transmitted:</w:t>
      </w:r>
    </w:p>
    <w:p w14:paraId="63AC5633" w14:textId="77777777" w:rsidR="002C789A" w:rsidRPr="000D7363" w:rsidRDefault="002C789A" w:rsidP="002C789A">
      <w:pPr>
        <w:rPr>
          <w:b/>
        </w:rPr>
      </w:pPr>
      <w:r w:rsidRPr="000D7363">
        <w:rPr>
          <w:b/>
        </w:rPr>
        <w:t>Observation</w:t>
      </w:r>
      <w:r>
        <w:rPr>
          <w:b/>
        </w:rPr>
        <w:t xml:space="preserve"> 4</w:t>
      </w:r>
      <w:r w:rsidRPr="000D7363">
        <w:rPr>
          <w:b/>
        </w:rPr>
        <w:t xml:space="preserve">. The value of N and M for NRS subframes preceding a PO and during NPDCCH search space, respectively, should be chosen to enable reliable SNR estimation for early termination of NPDCCH (or WUS). </w:t>
      </w:r>
    </w:p>
    <w:p w14:paraId="28A01F30" w14:textId="31452102" w:rsidR="002C789A" w:rsidRDefault="002C789A" w:rsidP="002C789A">
      <w:pPr>
        <w:rPr>
          <w:b/>
        </w:rPr>
      </w:pPr>
      <w:r w:rsidRPr="004E6EDA">
        <w:rPr>
          <w:b/>
        </w:rPr>
        <w:lastRenderedPageBreak/>
        <w:t>Observation</w:t>
      </w:r>
      <w:r>
        <w:rPr>
          <w:b/>
        </w:rPr>
        <w:t xml:space="preserve"> 5.</w:t>
      </w:r>
      <w:r w:rsidRPr="004E6EDA">
        <w:rPr>
          <w:b/>
        </w:rPr>
        <w:t xml:space="preserve"> Performing most of the measurements on the same carrier as used for paging achieve</w:t>
      </w:r>
      <w:r>
        <w:rPr>
          <w:b/>
        </w:rPr>
        <w:t>s</w:t>
      </w:r>
      <w:r w:rsidRPr="004E6EDA">
        <w:rPr>
          <w:b/>
        </w:rPr>
        <w:t xml:space="preserve"> considerable reduction in power consumption.</w:t>
      </w:r>
    </w:p>
    <w:p w14:paraId="441021D8" w14:textId="269E033D" w:rsidR="007C1346" w:rsidRPr="004E6EDA" w:rsidRDefault="007C1346" w:rsidP="002C789A">
      <w:pPr>
        <w:rPr>
          <w:b/>
        </w:rPr>
      </w:pPr>
      <w:r w:rsidRPr="007C1346">
        <w:rPr>
          <w:b/>
        </w:rPr>
        <w:t xml:space="preserve">Observation 6. Due to potentially large frequency separation (&gt;20 MHz) between anchor and non-anchor carriers and uncorrelated fading and interference among them, UE benefits from performing measurement on non-anchor carrier. Otherwise, persistent poor quality on non-anchor carrier prevents it from reselection and can cause missing the pages. </w:t>
      </w:r>
    </w:p>
    <w:p w14:paraId="2466DBF7" w14:textId="77777777" w:rsidR="002C789A" w:rsidRPr="004E6EDA" w:rsidRDefault="002C789A" w:rsidP="002C789A">
      <w:pPr>
        <w:rPr>
          <w:b/>
        </w:rPr>
      </w:pPr>
      <w:r w:rsidRPr="004E6EDA">
        <w:rPr>
          <w:b/>
        </w:rPr>
        <w:t xml:space="preserve">Proposal </w:t>
      </w:r>
      <w:r>
        <w:rPr>
          <w:b/>
        </w:rPr>
        <w:t>4.</w:t>
      </w:r>
      <w:r w:rsidRPr="004E6EDA">
        <w:rPr>
          <w:b/>
        </w:rPr>
        <w:t xml:space="preserve"> For the objective of presence of NRS in non-anchor carrier, RAN2 specify the use case of enabling measurements in non-anchor carrier while reducing measurement on anchor carrier.</w:t>
      </w:r>
    </w:p>
    <w:p w14:paraId="7A9139CB" w14:textId="77777777" w:rsidR="002C789A" w:rsidRPr="002D35F7" w:rsidRDefault="002C789A" w:rsidP="002D35F7"/>
    <w:p w14:paraId="0C633F9D" w14:textId="77777777" w:rsidR="00797CE5" w:rsidRDefault="00797CE5" w:rsidP="006050F7">
      <w:pPr>
        <w:pStyle w:val="Heading1"/>
        <w:numPr>
          <w:ilvl w:val="0"/>
          <w:numId w:val="0"/>
        </w:numPr>
        <w:rPr>
          <w:lang w:val="en-US"/>
        </w:rPr>
      </w:pPr>
      <w:r>
        <w:rPr>
          <w:lang w:val="en-US"/>
        </w:rPr>
        <w:t>References</w:t>
      </w:r>
    </w:p>
    <w:p w14:paraId="42C8D945" w14:textId="68A115B6" w:rsidR="00527277" w:rsidRDefault="00E7044A" w:rsidP="00797CE5">
      <w:r>
        <w:t xml:space="preserve">[1] </w:t>
      </w:r>
      <w:r w:rsidR="00AD6228">
        <w:t>RP-182902</w:t>
      </w:r>
    </w:p>
    <w:p w14:paraId="06CAC3F5" w14:textId="0D304689" w:rsidR="00372A3A" w:rsidRDefault="00372A3A" w:rsidP="00797CE5">
      <w:r>
        <w:t>[2] R1-1811664</w:t>
      </w:r>
    </w:p>
    <w:p w14:paraId="132B9F83" w14:textId="7D54A650" w:rsidR="00372A3A" w:rsidRDefault="00372A3A" w:rsidP="00797CE5">
      <w:r>
        <w:t>[3] R1-1811679</w:t>
      </w:r>
    </w:p>
    <w:p w14:paraId="337D4293" w14:textId="66F6F4B8" w:rsidR="00372A3A" w:rsidRDefault="00372A3A" w:rsidP="00797CE5">
      <w:r>
        <w:t>[4] R1-1813714</w:t>
      </w:r>
    </w:p>
    <w:p w14:paraId="2B171E9F" w14:textId="23B32023" w:rsidR="00372A3A" w:rsidRDefault="00372A3A" w:rsidP="00797CE5">
      <w:r>
        <w:t>[5] R1-1813756</w:t>
      </w:r>
    </w:p>
    <w:p w14:paraId="29E4AC31" w14:textId="1B6922BF" w:rsidR="0040098F" w:rsidRDefault="0040098F" w:rsidP="00797CE5">
      <w:r>
        <w:t>[6] R1-1811326</w:t>
      </w:r>
    </w:p>
    <w:p w14:paraId="2FCB8071" w14:textId="3D4740ED" w:rsidR="0040098F" w:rsidRDefault="0040098F" w:rsidP="00797CE5">
      <w:r>
        <w:t>[7] R1-1813716</w:t>
      </w:r>
    </w:p>
    <w:p w14:paraId="71929278" w14:textId="44F17D6C" w:rsidR="00021874" w:rsidRDefault="00021874" w:rsidP="00797CE5">
      <w:r>
        <w:t>[8</w:t>
      </w:r>
      <w:r w:rsidR="00F63964">
        <w:t>]</w:t>
      </w:r>
      <w:r>
        <w:t xml:space="preserve"> R2-1816548</w:t>
      </w:r>
    </w:p>
    <w:p w14:paraId="05891966" w14:textId="399B3A74" w:rsidR="00FC7471" w:rsidRDefault="00F63964" w:rsidP="00797CE5">
      <w:pPr>
        <w:rPr>
          <w:lang w:val="en-US"/>
        </w:rPr>
      </w:pPr>
      <w:r>
        <w:rPr>
          <w:lang w:val="en-US"/>
        </w:rPr>
        <w:t>[9] R1-1809600</w:t>
      </w:r>
    </w:p>
    <w:p w14:paraId="131E4152" w14:textId="58B56949" w:rsidR="00F63964" w:rsidRDefault="00F63964" w:rsidP="00797CE5">
      <w:pPr>
        <w:rPr>
          <w:lang w:val="en-US"/>
        </w:rPr>
      </w:pPr>
      <w:r>
        <w:rPr>
          <w:lang w:val="en-US"/>
        </w:rPr>
        <w:t>[10] R1-1811699</w:t>
      </w:r>
    </w:p>
    <w:p w14:paraId="4294EB16" w14:textId="43E2B089" w:rsidR="00F63964" w:rsidRDefault="00F63964" w:rsidP="00797CE5">
      <w:pPr>
        <w:rPr>
          <w:lang w:val="en-US"/>
        </w:rPr>
      </w:pPr>
      <w:r>
        <w:rPr>
          <w:lang w:val="en-US"/>
        </w:rPr>
        <w:t>[11] R1-1813719</w:t>
      </w:r>
    </w:p>
    <w:p w14:paraId="6A9B5D98" w14:textId="0C975CD1" w:rsidR="00A20D2B" w:rsidRDefault="00A20D2B" w:rsidP="00797CE5">
      <w:pPr>
        <w:rPr>
          <w:lang w:val="en-US"/>
        </w:rPr>
      </w:pPr>
      <w:r>
        <w:rPr>
          <w:lang w:val="en-US"/>
        </w:rPr>
        <w:t>[12] R1-1813717</w:t>
      </w:r>
    </w:p>
    <w:sectPr w:rsidR="00A20D2B" w:rsidSect="00571A0A">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B7403" w14:textId="77777777" w:rsidR="0069611F" w:rsidRDefault="0069611F">
      <w:r>
        <w:separator/>
      </w:r>
    </w:p>
  </w:endnote>
  <w:endnote w:type="continuationSeparator" w:id="0">
    <w:p w14:paraId="3CCE8A65" w14:textId="77777777" w:rsidR="0069611F" w:rsidRDefault="0069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411D4" w:rsidRDefault="00E41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411D4" w:rsidRDefault="00E411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3A30B" w14:textId="77777777" w:rsidR="0069611F" w:rsidRDefault="0069611F">
      <w:r>
        <w:separator/>
      </w:r>
    </w:p>
  </w:footnote>
  <w:footnote w:type="continuationSeparator" w:id="0">
    <w:p w14:paraId="0E5CDC0F" w14:textId="77777777" w:rsidR="0069611F" w:rsidRDefault="00696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356F6A"/>
    <w:multiLevelType w:val="hybridMultilevel"/>
    <w:tmpl w:val="FE049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F441A4"/>
    <w:multiLevelType w:val="hybridMultilevel"/>
    <w:tmpl w:val="CA046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116"/>
        </w:tabs>
        <w:ind w:left="10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4D12F0"/>
    <w:multiLevelType w:val="hybridMultilevel"/>
    <w:tmpl w:val="77C06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D6E08E7"/>
    <w:multiLevelType w:val="hybridMultilevel"/>
    <w:tmpl w:val="75D6F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3E6564"/>
    <w:multiLevelType w:val="hybridMultilevel"/>
    <w:tmpl w:val="0C6CC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4A16E2"/>
    <w:multiLevelType w:val="hybridMultilevel"/>
    <w:tmpl w:val="52087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1248"/>
    <w:multiLevelType w:val="hybridMultilevel"/>
    <w:tmpl w:val="095A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8"/>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
  </w:num>
  <w:num w:numId="8">
    <w:abstractNumId w:val="12"/>
  </w:num>
  <w:num w:numId="9">
    <w:abstractNumId w:val="4"/>
  </w:num>
  <w:num w:numId="10">
    <w:abstractNumId w:val="8"/>
  </w:num>
  <w:num w:numId="11">
    <w:abstractNumId w:val="5"/>
  </w:num>
  <w:num w:numId="12">
    <w:abstractNumId w:val="10"/>
  </w:num>
  <w:num w:numId="13">
    <w:abstractNumId w:val="13"/>
  </w:num>
  <w:num w:numId="14">
    <w:abstractNumId w:val="14"/>
  </w:num>
  <w:num w:numId="15">
    <w:abstractNumId w:val="19"/>
  </w:num>
  <w:num w:numId="16">
    <w:abstractNumId w:val="3"/>
  </w:num>
  <w:num w:numId="17">
    <w:abstractNumId w:val="17"/>
  </w:num>
  <w:num w:numId="18">
    <w:abstractNumId w:val="16"/>
  </w:num>
  <w:num w:numId="19">
    <w:abstractNumId w:val="11"/>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46"/>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452"/>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74"/>
    <w:rsid w:val="0002232D"/>
    <w:rsid w:val="000223E8"/>
    <w:rsid w:val="00022625"/>
    <w:rsid w:val="00022A0D"/>
    <w:rsid w:val="00022CCB"/>
    <w:rsid w:val="00023990"/>
    <w:rsid w:val="000239F5"/>
    <w:rsid w:val="00023AE6"/>
    <w:rsid w:val="00023C59"/>
    <w:rsid w:val="0002411A"/>
    <w:rsid w:val="00024216"/>
    <w:rsid w:val="00024518"/>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6BD"/>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3FE0"/>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5B5"/>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29"/>
    <w:rsid w:val="0007706A"/>
    <w:rsid w:val="00077264"/>
    <w:rsid w:val="00077E79"/>
    <w:rsid w:val="00077FE0"/>
    <w:rsid w:val="00080433"/>
    <w:rsid w:val="00080501"/>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170"/>
    <w:rsid w:val="00091B10"/>
    <w:rsid w:val="00091FCD"/>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40C"/>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65"/>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54"/>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B66"/>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63"/>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A94"/>
    <w:rsid w:val="000F2B64"/>
    <w:rsid w:val="000F2C30"/>
    <w:rsid w:val="000F2D59"/>
    <w:rsid w:val="000F33F8"/>
    <w:rsid w:val="000F3CD5"/>
    <w:rsid w:val="000F3F4F"/>
    <w:rsid w:val="000F52A8"/>
    <w:rsid w:val="000F531C"/>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8BC"/>
    <w:rsid w:val="00104C7B"/>
    <w:rsid w:val="00104EC3"/>
    <w:rsid w:val="0010522E"/>
    <w:rsid w:val="001057B9"/>
    <w:rsid w:val="00105D2B"/>
    <w:rsid w:val="0010635D"/>
    <w:rsid w:val="00106970"/>
    <w:rsid w:val="00106E80"/>
    <w:rsid w:val="001074E7"/>
    <w:rsid w:val="001075DD"/>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4CF3"/>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95C"/>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021"/>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0A1"/>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C25"/>
    <w:rsid w:val="001B4D69"/>
    <w:rsid w:val="001B4DD5"/>
    <w:rsid w:val="001B5847"/>
    <w:rsid w:val="001B590B"/>
    <w:rsid w:val="001B61DE"/>
    <w:rsid w:val="001B66C2"/>
    <w:rsid w:val="001B674A"/>
    <w:rsid w:val="001B68A0"/>
    <w:rsid w:val="001B6982"/>
    <w:rsid w:val="001B6A05"/>
    <w:rsid w:val="001B6B77"/>
    <w:rsid w:val="001B7E76"/>
    <w:rsid w:val="001B7EC6"/>
    <w:rsid w:val="001B7EF9"/>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AB6"/>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4CDE"/>
    <w:rsid w:val="001E537A"/>
    <w:rsid w:val="001E57E7"/>
    <w:rsid w:val="001E584A"/>
    <w:rsid w:val="001E5958"/>
    <w:rsid w:val="001E5994"/>
    <w:rsid w:val="001E5B7F"/>
    <w:rsid w:val="001E6058"/>
    <w:rsid w:val="001E614D"/>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3D0"/>
    <w:rsid w:val="001F77DB"/>
    <w:rsid w:val="001F7827"/>
    <w:rsid w:val="001F786D"/>
    <w:rsid w:val="001F7D63"/>
    <w:rsid w:val="0020025E"/>
    <w:rsid w:val="00200D15"/>
    <w:rsid w:val="00200E52"/>
    <w:rsid w:val="00200E56"/>
    <w:rsid w:val="00200EFC"/>
    <w:rsid w:val="0020165E"/>
    <w:rsid w:val="002019FF"/>
    <w:rsid w:val="00201CA6"/>
    <w:rsid w:val="00201CB0"/>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3E74"/>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C3C"/>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CE5"/>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89A"/>
    <w:rsid w:val="002C7E1C"/>
    <w:rsid w:val="002D00A3"/>
    <w:rsid w:val="002D087B"/>
    <w:rsid w:val="002D0923"/>
    <w:rsid w:val="002D0BCE"/>
    <w:rsid w:val="002D0C59"/>
    <w:rsid w:val="002D0C83"/>
    <w:rsid w:val="002D0C99"/>
    <w:rsid w:val="002D0E54"/>
    <w:rsid w:val="002D154D"/>
    <w:rsid w:val="002D1974"/>
    <w:rsid w:val="002D1B5F"/>
    <w:rsid w:val="002D1C44"/>
    <w:rsid w:val="002D1E2E"/>
    <w:rsid w:val="002D282D"/>
    <w:rsid w:val="002D2956"/>
    <w:rsid w:val="002D2ADE"/>
    <w:rsid w:val="002D2F41"/>
    <w:rsid w:val="002D2F64"/>
    <w:rsid w:val="002D34E6"/>
    <w:rsid w:val="002D35F7"/>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B8"/>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2F5"/>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A3A"/>
    <w:rsid w:val="00372E31"/>
    <w:rsid w:val="00373006"/>
    <w:rsid w:val="00373574"/>
    <w:rsid w:val="00373582"/>
    <w:rsid w:val="00373D7E"/>
    <w:rsid w:val="00373F41"/>
    <w:rsid w:val="0037459C"/>
    <w:rsid w:val="003745A3"/>
    <w:rsid w:val="003746AC"/>
    <w:rsid w:val="00374AC2"/>
    <w:rsid w:val="00374E69"/>
    <w:rsid w:val="0037510C"/>
    <w:rsid w:val="00375737"/>
    <w:rsid w:val="00375A91"/>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4A7"/>
    <w:rsid w:val="003B1B4B"/>
    <w:rsid w:val="003B1F95"/>
    <w:rsid w:val="003B2506"/>
    <w:rsid w:val="003B2540"/>
    <w:rsid w:val="003B2729"/>
    <w:rsid w:val="003B2ECD"/>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0B0"/>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98F"/>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075"/>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2F1"/>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CA1"/>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78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8C9"/>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486"/>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6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6EDA"/>
    <w:rsid w:val="004E7064"/>
    <w:rsid w:val="004E78C8"/>
    <w:rsid w:val="004E7940"/>
    <w:rsid w:val="004E7B91"/>
    <w:rsid w:val="004F0795"/>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D17"/>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29"/>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9BC"/>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97B"/>
    <w:rsid w:val="00553AE1"/>
    <w:rsid w:val="00553BBD"/>
    <w:rsid w:val="005540AB"/>
    <w:rsid w:val="005541F1"/>
    <w:rsid w:val="00554B68"/>
    <w:rsid w:val="00554C5E"/>
    <w:rsid w:val="00554F48"/>
    <w:rsid w:val="0055503E"/>
    <w:rsid w:val="0055522B"/>
    <w:rsid w:val="005555C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41"/>
    <w:rsid w:val="00564083"/>
    <w:rsid w:val="00564095"/>
    <w:rsid w:val="005640DC"/>
    <w:rsid w:val="0056450D"/>
    <w:rsid w:val="00564818"/>
    <w:rsid w:val="00564BF2"/>
    <w:rsid w:val="00564CCF"/>
    <w:rsid w:val="0056513B"/>
    <w:rsid w:val="005653EF"/>
    <w:rsid w:val="0056569E"/>
    <w:rsid w:val="00565866"/>
    <w:rsid w:val="00565DE4"/>
    <w:rsid w:val="00566058"/>
    <w:rsid w:val="005662DA"/>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243"/>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0AD"/>
    <w:rsid w:val="005B03E7"/>
    <w:rsid w:val="005B0860"/>
    <w:rsid w:val="005B0AF1"/>
    <w:rsid w:val="005B0D7B"/>
    <w:rsid w:val="005B192E"/>
    <w:rsid w:val="005B21B5"/>
    <w:rsid w:val="005B26FD"/>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A42"/>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0FD"/>
    <w:rsid w:val="0062293E"/>
    <w:rsid w:val="00622D1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08"/>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4EFA"/>
    <w:rsid w:val="006352DC"/>
    <w:rsid w:val="00635564"/>
    <w:rsid w:val="006358AE"/>
    <w:rsid w:val="00635924"/>
    <w:rsid w:val="0063592D"/>
    <w:rsid w:val="00635B05"/>
    <w:rsid w:val="00635B23"/>
    <w:rsid w:val="00635D35"/>
    <w:rsid w:val="00635DFA"/>
    <w:rsid w:val="00635E06"/>
    <w:rsid w:val="00635FF3"/>
    <w:rsid w:val="00636784"/>
    <w:rsid w:val="006367FE"/>
    <w:rsid w:val="00636C9D"/>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11F"/>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135"/>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3FDB"/>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762"/>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4BF8"/>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4B88"/>
    <w:rsid w:val="007650BF"/>
    <w:rsid w:val="007656A9"/>
    <w:rsid w:val="00765749"/>
    <w:rsid w:val="007660A7"/>
    <w:rsid w:val="007660CE"/>
    <w:rsid w:val="007663F2"/>
    <w:rsid w:val="00766454"/>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2E"/>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93"/>
    <w:rsid w:val="007B70EB"/>
    <w:rsid w:val="007B77F7"/>
    <w:rsid w:val="007B7929"/>
    <w:rsid w:val="007B79CB"/>
    <w:rsid w:val="007B7F42"/>
    <w:rsid w:val="007C0088"/>
    <w:rsid w:val="007C051D"/>
    <w:rsid w:val="007C1008"/>
    <w:rsid w:val="007C1173"/>
    <w:rsid w:val="007C118E"/>
    <w:rsid w:val="007C12C6"/>
    <w:rsid w:val="007C134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29E"/>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321"/>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A1E"/>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D48"/>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B6C"/>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5F82"/>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72"/>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23F"/>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DA"/>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40"/>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731"/>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503"/>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A9A"/>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093"/>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1F2"/>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0F6"/>
    <w:rsid w:val="009C4147"/>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AA0"/>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7BC"/>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CBE"/>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6F79"/>
    <w:rsid w:val="00A17013"/>
    <w:rsid w:val="00A170D3"/>
    <w:rsid w:val="00A1737D"/>
    <w:rsid w:val="00A179C1"/>
    <w:rsid w:val="00A17CE5"/>
    <w:rsid w:val="00A2032F"/>
    <w:rsid w:val="00A20617"/>
    <w:rsid w:val="00A20D28"/>
    <w:rsid w:val="00A20D2B"/>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5FC"/>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715"/>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2F23"/>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88E"/>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0C6"/>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6B6"/>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228"/>
    <w:rsid w:val="00AD63A5"/>
    <w:rsid w:val="00AD63BB"/>
    <w:rsid w:val="00AD693F"/>
    <w:rsid w:val="00AD71E4"/>
    <w:rsid w:val="00AD7697"/>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6CE"/>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2F6"/>
    <w:rsid w:val="00B545F3"/>
    <w:rsid w:val="00B5471A"/>
    <w:rsid w:val="00B54954"/>
    <w:rsid w:val="00B54AFF"/>
    <w:rsid w:val="00B54D93"/>
    <w:rsid w:val="00B559FA"/>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A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F05"/>
    <w:rsid w:val="00B761B3"/>
    <w:rsid w:val="00B761EB"/>
    <w:rsid w:val="00B763D4"/>
    <w:rsid w:val="00B76411"/>
    <w:rsid w:val="00B7658D"/>
    <w:rsid w:val="00B768BC"/>
    <w:rsid w:val="00B76B55"/>
    <w:rsid w:val="00B76D54"/>
    <w:rsid w:val="00B77292"/>
    <w:rsid w:val="00B77413"/>
    <w:rsid w:val="00B774A6"/>
    <w:rsid w:val="00B7772E"/>
    <w:rsid w:val="00B777F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3F8E"/>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FD8"/>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C1F"/>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13"/>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0B"/>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270"/>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4E9"/>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6966"/>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20"/>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A79"/>
    <w:rsid w:val="00CE6D07"/>
    <w:rsid w:val="00CE6DA3"/>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475"/>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1BD0"/>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2CB"/>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B7E"/>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7DC"/>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4E4E"/>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6CB5"/>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4C6E"/>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0F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1D4"/>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7FD"/>
    <w:rsid w:val="00E66E90"/>
    <w:rsid w:val="00E66FB9"/>
    <w:rsid w:val="00E673D6"/>
    <w:rsid w:val="00E6749F"/>
    <w:rsid w:val="00E67AAC"/>
    <w:rsid w:val="00E67EEB"/>
    <w:rsid w:val="00E703F4"/>
    <w:rsid w:val="00E7044A"/>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1C"/>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A43"/>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4F19"/>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55"/>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44"/>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84C"/>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D3D"/>
    <w:rsid w:val="00F61EE5"/>
    <w:rsid w:val="00F627E9"/>
    <w:rsid w:val="00F62897"/>
    <w:rsid w:val="00F62B53"/>
    <w:rsid w:val="00F62C86"/>
    <w:rsid w:val="00F62C99"/>
    <w:rsid w:val="00F62CBF"/>
    <w:rsid w:val="00F63460"/>
    <w:rsid w:val="00F63964"/>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2FF2"/>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B8D"/>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236"/>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B0D"/>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7B3"/>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10116"/>
        <w:tab w:val="num" w:pos="8226"/>
      </w:tabs>
      <w:spacing w:before="180"/>
      <w:ind w:left="8226"/>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Table Heading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tion Char Char1 Char,cap Char2,cap1,cap2,cap11,Légende-figure,Légende-figure Char,Beschrifubg,Beschriftung Char,label,cap11 Char,cap11 Char Char Char,captions,Beschriftung Char Char,cap3,cap4,cap5,cap6,cap7"/>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paragraph" w:customStyle="1" w:styleId="LGTdoc1">
    <w:name w:val="LGTdoc_제목1"/>
    <w:basedOn w:val="Normal"/>
    <w:link w:val="LGTdoc1Char"/>
    <w:rsid w:val="003D30B0"/>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3D30B0"/>
    <w:rPr>
      <w:rFonts w:ascii="Times New Roman" w:eastAsia="Batang" w:hAnsi="Times New Roman"/>
      <w:b/>
      <w:snapToGrid w:val="0"/>
      <w:sz w:val="28"/>
      <w:lang w:val="en-GB"/>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4E6EDA"/>
    <w:rPr>
      <w:rFonts w:ascii="Times New Roman" w:hAnsi="Times New Roman"/>
      <w:b/>
      <w:lang w:val="en-GB" w:eastAsia="en-US"/>
    </w:rPr>
  </w:style>
  <w:style w:type="paragraph" w:customStyle="1" w:styleId="PropObs">
    <w:name w:val="PropObs"/>
    <w:basedOn w:val="Normal"/>
    <w:link w:val="PropObsChar"/>
    <w:qFormat/>
    <w:rsid w:val="00DE4E4E"/>
    <w:pPr>
      <w:numPr>
        <w:numId w:val="20"/>
      </w:numPr>
      <w:spacing w:after="0"/>
      <w:ind w:left="1134" w:hanging="1134"/>
      <w:jc w:val="both"/>
    </w:pPr>
    <w:rPr>
      <w:rFonts w:ascii="Calibri" w:hAnsi="Calibri"/>
      <w:b/>
      <w:lang w:eastAsia="sv-SE"/>
    </w:rPr>
  </w:style>
  <w:style w:type="character" w:customStyle="1" w:styleId="PropObsChar">
    <w:name w:val="PropObs Char"/>
    <w:link w:val="PropObs"/>
    <w:rsid w:val="00DE4E4E"/>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8546572">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655126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ED3A5-EEFE-4301-8BB0-006F2A5BE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4378</TotalTime>
  <Pages>7</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32</cp:revision>
  <cp:lastPrinted>2009-04-22T21:01:00Z</cp:lastPrinted>
  <dcterms:created xsi:type="dcterms:W3CDTF">2019-01-12T00:42:00Z</dcterms:created>
  <dcterms:modified xsi:type="dcterms:W3CDTF">2019-02-12T04:51:00Z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